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E3586" w14:textId="06517952" w:rsidR="005A2C3A" w:rsidRPr="00EB0CE4" w:rsidRDefault="00EF259A" w:rsidP="00EF259A">
      <w:pPr>
        <w:pStyle w:val="Sinespaciado"/>
        <w:jc w:val="center"/>
        <w:rPr>
          <w:rFonts w:ascii="Arial" w:hAnsi="Arial" w:cs="Arial"/>
          <w:b/>
          <w:sz w:val="24"/>
          <w:szCs w:val="24"/>
        </w:rPr>
      </w:pPr>
      <w:r w:rsidRPr="00EB0CE4">
        <w:rPr>
          <w:rFonts w:ascii="Arial" w:hAnsi="Arial" w:cs="Arial"/>
          <w:b/>
          <w:sz w:val="24"/>
          <w:szCs w:val="24"/>
        </w:rPr>
        <w:t xml:space="preserve">PROYECTO DE </w:t>
      </w:r>
      <w:r w:rsidR="003D375A" w:rsidRPr="00EB0CE4">
        <w:rPr>
          <w:rFonts w:ascii="Arial" w:hAnsi="Arial" w:cs="Arial"/>
          <w:b/>
          <w:sz w:val="24"/>
          <w:szCs w:val="24"/>
        </w:rPr>
        <w:t xml:space="preserve">ACUERDO N° </w:t>
      </w:r>
      <w:r w:rsidR="00C00AEE" w:rsidRPr="00EB0CE4">
        <w:rPr>
          <w:rFonts w:ascii="Arial" w:hAnsi="Arial" w:cs="Arial"/>
          <w:b/>
          <w:sz w:val="24"/>
          <w:szCs w:val="24"/>
          <w:highlight w:val="yellow"/>
        </w:rPr>
        <w:t>XX</w:t>
      </w:r>
    </w:p>
    <w:p w14:paraId="212E3587" w14:textId="3F40D6D3" w:rsidR="005A2C3A" w:rsidRPr="00EB0CE4" w:rsidRDefault="00EF259A" w:rsidP="00EF259A">
      <w:pPr>
        <w:pStyle w:val="Sinespaciado"/>
        <w:jc w:val="center"/>
        <w:rPr>
          <w:rFonts w:ascii="Arial" w:hAnsi="Arial" w:cs="Arial"/>
          <w:b/>
          <w:sz w:val="24"/>
          <w:szCs w:val="24"/>
        </w:rPr>
      </w:pPr>
      <w:r w:rsidRPr="00EB0CE4">
        <w:rPr>
          <w:rFonts w:ascii="Arial" w:hAnsi="Arial" w:cs="Arial"/>
          <w:b/>
          <w:sz w:val="24"/>
          <w:szCs w:val="24"/>
          <w:highlight w:val="yellow"/>
        </w:rPr>
        <w:t>XX</w:t>
      </w:r>
      <w:r w:rsidR="0004697B" w:rsidRPr="00EB0CE4">
        <w:rPr>
          <w:rFonts w:ascii="Arial" w:hAnsi="Arial" w:cs="Arial"/>
          <w:b/>
          <w:sz w:val="24"/>
          <w:szCs w:val="24"/>
        </w:rPr>
        <w:t xml:space="preserve"> de </w:t>
      </w:r>
      <w:r w:rsidR="00407FEA" w:rsidRPr="00EB0CE4">
        <w:rPr>
          <w:rFonts w:ascii="Arial" w:hAnsi="Arial" w:cs="Arial"/>
          <w:b/>
          <w:sz w:val="24"/>
          <w:szCs w:val="24"/>
        </w:rPr>
        <w:t xml:space="preserve">XXXXX </w:t>
      </w:r>
      <w:r w:rsidR="0004697B" w:rsidRPr="00EB0CE4">
        <w:rPr>
          <w:rFonts w:ascii="Arial" w:hAnsi="Arial" w:cs="Arial"/>
          <w:b/>
          <w:sz w:val="24"/>
          <w:szCs w:val="24"/>
        </w:rPr>
        <w:t>de 20</w:t>
      </w:r>
      <w:r w:rsidR="009E6349">
        <w:rPr>
          <w:rFonts w:ascii="Arial" w:hAnsi="Arial" w:cs="Arial"/>
          <w:b/>
          <w:sz w:val="24"/>
          <w:szCs w:val="24"/>
        </w:rPr>
        <w:t>25</w:t>
      </w:r>
    </w:p>
    <w:p w14:paraId="212E3589" w14:textId="77777777" w:rsidR="003539D0" w:rsidRPr="00EB0CE4" w:rsidRDefault="003539D0" w:rsidP="00EF259A">
      <w:pPr>
        <w:pStyle w:val="Sinespaciado"/>
        <w:jc w:val="both"/>
        <w:rPr>
          <w:rFonts w:ascii="Arial" w:hAnsi="Arial" w:cs="Arial"/>
          <w:bCs/>
          <w:sz w:val="24"/>
          <w:szCs w:val="24"/>
        </w:rPr>
      </w:pPr>
    </w:p>
    <w:p w14:paraId="212E358B" w14:textId="1DB0C436" w:rsidR="006C19B7" w:rsidRDefault="003D375A" w:rsidP="00873DF7">
      <w:pPr>
        <w:kinsoku w:val="0"/>
        <w:overflowPunct w:val="0"/>
        <w:spacing w:after="0" w:line="240" w:lineRule="auto"/>
        <w:ind w:left="708" w:hanging="564"/>
        <w:jc w:val="center"/>
        <w:textAlignment w:val="baseline"/>
        <w:rPr>
          <w:rFonts w:ascii="Arial" w:eastAsia="Calibri" w:hAnsi="Arial" w:cs="Arial"/>
          <w:b/>
          <w:sz w:val="24"/>
          <w:szCs w:val="24"/>
          <w:lang w:val="es-ES_tradnl"/>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sidR="00F9685E">
        <w:rPr>
          <w:rFonts w:ascii="Arial" w:eastAsia="Calibri" w:hAnsi="Arial" w:cs="Arial"/>
          <w:b/>
          <w:sz w:val="24"/>
          <w:szCs w:val="24"/>
          <w:lang w:val="es-ES_tradnl"/>
        </w:rPr>
        <w:t>MEDIO DEL CUAL SE MODIFICA EL</w:t>
      </w:r>
      <w:r w:rsidR="0057406C">
        <w:rPr>
          <w:rFonts w:ascii="Arial" w:eastAsia="Calibri" w:hAnsi="Arial" w:cs="Arial"/>
          <w:b/>
          <w:sz w:val="24"/>
          <w:szCs w:val="24"/>
          <w:lang w:val="es-ES_tradnl"/>
        </w:rPr>
        <w:t xml:space="preserve"> ARTÍCULO TERCERO (03) DEL</w:t>
      </w:r>
      <w:r w:rsidR="00F9685E">
        <w:rPr>
          <w:rFonts w:ascii="Arial" w:eastAsia="Calibri" w:hAnsi="Arial" w:cs="Arial"/>
          <w:b/>
          <w:sz w:val="24"/>
          <w:szCs w:val="24"/>
          <w:lang w:val="es-ES_tradnl"/>
        </w:rPr>
        <w:t xml:space="preserve"> ACUERDO No. </w:t>
      </w:r>
      <w:r w:rsidR="0057406C">
        <w:rPr>
          <w:rFonts w:ascii="Arial" w:eastAsia="Calibri" w:hAnsi="Arial" w:cs="Arial"/>
          <w:b/>
          <w:sz w:val="24"/>
          <w:szCs w:val="24"/>
          <w:lang w:val="es-ES_tradnl"/>
        </w:rPr>
        <w:t>03 DEL 26 DE FEBRERO DE 2017</w:t>
      </w:r>
      <w:r w:rsidR="00873DF7">
        <w:rPr>
          <w:rFonts w:ascii="Arial" w:eastAsia="Calibri" w:hAnsi="Arial" w:cs="Arial"/>
          <w:b/>
          <w:sz w:val="24"/>
          <w:szCs w:val="24"/>
          <w:lang w:val="es-ES_tradnl"/>
        </w:rPr>
        <w:t>’’</w:t>
      </w:r>
      <w:r w:rsidRPr="00EB0CE4">
        <w:rPr>
          <w:rFonts w:ascii="Arial" w:eastAsia="Calibri" w:hAnsi="Arial" w:cs="Arial"/>
          <w:b/>
          <w:sz w:val="24"/>
          <w:szCs w:val="24"/>
          <w:lang w:val="es-ES_tradnl"/>
        </w:rPr>
        <w:t xml:space="preserve"> </w:t>
      </w:r>
    </w:p>
    <w:p w14:paraId="247973D8" w14:textId="77777777" w:rsidR="00873DF7" w:rsidRPr="00EB0CE4" w:rsidRDefault="00873DF7" w:rsidP="00873DF7">
      <w:pPr>
        <w:kinsoku w:val="0"/>
        <w:overflowPunct w:val="0"/>
        <w:spacing w:after="0" w:line="240" w:lineRule="auto"/>
        <w:ind w:left="708" w:hanging="564"/>
        <w:jc w:val="center"/>
        <w:textAlignment w:val="baseline"/>
        <w:rPr>
          <w:rFonts w:ascii="Arial" w:hAnsi="Arial" w:cs="Arial"/>
          <w:sz w:val="24"/>
          <w:szCs w:val="24"/>
        </w:rPr>
      </w:pPr>
    </w:p>
    <w:p w14:paraId="212E358C" w14:textId="28482C44" w:rsidR="003D375A" w:rsidRPr="00EB0CE4" w:rsidRDefault="003D375A" w:rsidP="00EF259A">
      <w:pPr>
        <w:pStyle w:val="Sinespaciado"/>
        <w:jc w:val="both"/>
        <w:rPr>
          <w:rFonts w:ascii="Arial" w:hAnsi="Arial" w:cs="Arial"/>
          <w:sz w:val="24"/>
          <w:szCs w:val="24"/>
        </w:rPr>
      </w:pPr>
      <w:r w:rsidRPr="00EB0CE4">
        <w:rPr>
          <w:rFonts w:ascii="Arial" w:hAnsi="Arial" w:cs="Arial"/>
          <w:sz w:val="24"/>
          <w:szCs w:val="24"/>
        </w:rPr>
        <w:t xml:space="preserve">El Concejo Municipal de </w:t>
      </w:r>
      <w:r w:rsidR="00A47FC0">
        <w:rPr>
          <w:rFonts w:ascii="Arial" w:hAnsi="Arial" w:cs="Arial"/>
          <w:sz w:val="24"/>
          <w:szCs w:val="24"/>
        </w:rPr>
        <w:t>Jardín</w:t>
      </w:r>
      <w:r w:rsidRPr="00EB0CE4">
        <w:rPr>
          <w:rFonts w:ascii="Arial" w:hAnsi="Arial" w:cs="Arial"/>
          <w:sz w:val="24"/>
          <w:szCs w:val="24"/>
        </w:rPr>
        <w:t xml:space="preserve">, en uso de sus atribuciones constitucionales y legales, en especial las del </w:t>
      </w:r>
      <w:r w:rsidR="00EF259A" w:rsidRPr="00EB0CE4">
        <w:rPr>
          <w:rFonts w:ascii="Arial" w:hAnsi="Arial" w:cs="Arial"/>
          <w:sz w:val="24"/>
          <w:szCs w:val="24"/>
        </w:rPr>
        <w:t>a</w:t>
      </w:r>
      <w:r w:rsidRPr="00EB0CE4">
        <w:rPr>
          <w:rFonts w:ascii="Arial" w:hAnsi="Arial" w:cs="Arial"/>
          <w:sz w:val="24"/>
          <w:szCs w:val="24"/>
        </w:rPr>
        <w:t xml:space="preserve">rtículo 313 de la Constitución Política, los </w:t>
      </w:r>
      <w:r w:rsidR="00EF259A" w:rsidRPr="00EB0CE4">
        <w:rPr>
          <w:rFonts w:ascii="Arial" w:hAnsi="Arial" w:cs="Arial"/>
          <w:sz w:val="24"/>
          <w:szCs w:val="24"/>
        </w:rPr>
        <w:t>a</w:t>
      </w:r>
      <w:r w:rsidRPr="00EB0CE4">
        <w:rPr>
          <w:rFonts w:ascii="Arial" w:hAnsi="Arial" w:cs="Arial"/>
          <w:sz w:val="24"/>
          <w:szCs w:val="24"/>
        </w:rPr>
        <w:t>rtículos 2°, numeral 6 y 16° de la Ley 1454 del 2011</w:t>
      </w:r>
      <w:r w:rsidR="00E47AE1">
        <w:rPr>
          <w:rFonts w:ascii="Arial" w:hAnsi="Arial" w:cs="Arial"/>
          <w:sz w:val="24"/>
          <w:szCs w:val="24"/>
        </w:rPr>
        <w:t xml:space="preserve">, Ley 2200 de 2022, </w:t>
      </w:r>
      <w:r w:rsidRPr="007F7FBB">
        <w:rPr>
          <w:rFonts w:ascii="Arial" w:hAnsi="Arial" w:cs="Arial"/>
          <w:sz w:val="24"/>
          <w:szCs w:val="24"/>
        </w:rPr>
        <w:t xml:space="preserve">el Decreto Nacional </w:t>
      </w:r>
      <w:r w:rsidR="00EF259A" w:rsidRPr="007F7FBB">
        <w:rPr>
          <w:rFonts w:ascii="Arial" w:hAnsi="Arial" w:cs="Arial"/>
          <w:sz w:val="24"/>
          <w:szCs w:val="24"/>
        </w:rPr>
        <w:t>1066 de 2015 adicionado por el Decreto Nacional 1033 de 2021,</w:t>
      </w:r>
      <w:r w:rsidR="00EF259A" w:rsidRPr="00EB0CE4">
        <w:rPr>
          <w:rFonts w:ascii="Arial" w:hAnsi="Arial" w:cs="Arial"/>
          <w:sz w:val="24"/>
          <w:szCs w:val="24"/>
        </w:rPr>
        <w:t xml:space="preserve"> la Ordenanza Departamental </w:t>
      </w:r>
      <w:r w:rsidR="002A4557">
        <w:rPr>
          <w:rFonts w:ascii="Arial" w:hAnsi="Arial" w:cs="Arial"/>
          <w:sz w:val="24"/>
          <w:szCs w:val="24"/>
        </w:rPr>
        <w:t>27 del 30</w:t>
      </w:r>
      <w:r w:rsidR="00EF259A" w:rsidRPr="00EB0CE4">
        <w:rPr>
          <w:rFonts w:ascii="Arial" w:hAnsi="Arial" w:cs="Arial"/>
          <w:sz w:val="24"/>
          <w:szCs w:val="24"/>
        </w:rPr>
        <w:t xml:space="preserve"> de</w:t>
      </w:r>
      <w:r w:rsidR="00B565ED">
        <w:rPr>
          <w:rFonts w:ascii="Arial" w:hAnsi="Arial" w:cs="Arial"/>
          <w:sz w:val="24"/>
          <w:szCs w:val="24"/>
        </w:rPr>
        <w:t xml:space="preserve"> agosto de</w:t>
      </w:r>
      <w:r w:rsidR="00EF259A" w:rsidRPr="00EB0CE4">
        <w:rPr>
          <w:rFonts w:ascii="Arial" w:hAnsi="Arial" w:cs="Arial"/>
          <w:sz w:val="24"/>
          <w:szCs w:val="24"/>
        </w:rPr>
        <w:t xml:space="preserve"> 2024</w:t>
      </w:r>
      <w:r w:rsidR="009E6349">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212E358E" w14:textId="77777777" w:rsidR="006C19B7" w:rsidRPr="00EB0CE4" w:rsidRDefault="006C19B7" w:rsidP="00AA694A">
      <w:pPr>
        <w:pStyle w:val="Sinespaciado"/>
        <w:ind w:left="708" w:hanging="708"/>
        <w:jc w:val="both"/>
        <w:rPr>
          <w:rFonts w:ascii="Arial" w:hAnsi="Arial" w:cs="Arial"/>
          <w:sz w:val="24"/>
          <w:szCs w:val="24"/>
        </w:rPr>
      </w:pPr>
    </w:p>
    <w:p w14:paraId="212E358F" w14:textId="77777777" w:rsidR="006C19B7" w:rsidRPr="00EB0CE4" w:rsidRDefault="006C19B7" w:rsidP="00EF259A">
      <w:pPr>
        <w:pStyle w:val="Sinespaciado"/>
        <w:jc w:val="center"/>
        <w:rPr>
          <w:rFonts w:ascii="Arial" w:hAnsi="Arial" w:cs="Arial"/>
          <w:b/>
          <w:sz w:val="24"/>
          <w:szCs w:val="24"/>
        </w:rPr>
      </w:pPr>
      <w:r w:rsidRPr="00EB0CE4">
        <w:rPr>
          <w:rFonts w:ascii="Arial" w:hAnsi="Arial" w:cs="Arial"/>
          <w:b/>
          <w:sz w:val="24"/>
          <w:szCs w:val="24"/>
        </w:rPr>
        <w:t>CONSIDERANDO</w:t>
      </w:r>
    </w:p>
    <w:p w14:paraId="212E3592" w14:textId="77777777" w:rsidR="006C19B7" w:rsidRPr="00EB0CE4" w:rsidRDefault="006C19B7" w:rsidP="00EF259A">
      <w:pPr>
        <w:pStyle w:val="Sinespaciado"/>
        <w:jc w:val="both"/>
        <w:rPr>
          <w:rFonts w:ascii="Arial" w:hAnsi="Arial" w:cs="Arial"/>
          <w:sz w:val="24"/>
          <w:szCs w:val="24"/>
        </w:rPr>
      </w:pPr>
    </w:p>
    <w:p w14:paraId="212E3593" w14:textId="2A1B7341"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w:t>
      </w:r>
      <w:r w:rsidR="00407FEA" w:rsidRPr="00EB0CE4">
        <w:rPr>
          <w:rFonts w:ascii="Arial" w:hAnsi="Arial" w:cs="Arial"/>
          <w:i/>
          <w:iCs/>
          <w:sz w:val="24"/>
          <w:szCs w:val="24"/>
        </w:rPr>
        <w:t xml:space="preserve"> Municipal</w:t>
      </w:r>
      <w:r w:rsidRPr="00EB0CE4">
        <w:rPr>
          <w:rFonts w:ascii="Arial" w:hAnsi="Arial" w:cs="Arial"/>
          <w:i/>
          <w:iCs/>
          <w:sz w:val="24"/>
          <w:szCs w:val="24"/>
        </w:rPr>
        <w:t xml:space="preserve"> para celebrar contratos y ejercer pro tempore precisas funciones de las que corresponden al Concejo”</w:t>
      </w:r>
      <w:r w:rsidRPr="00EB0CE4">
        <w:rPr>
          <w:rFonts w:ascii="Arial" w:hAnsi="Arial" w:cs="Arial"/>
          <w:sz w:val="24"/>
          <w:szCs w:val="24"/>
        </w:rPr>
        <w:t>.</w:t>
      </w:r>
    </w:p>
    <w:p w14:paraId="212E3594" w14:textId="77777777" w:rsidR="003D375A" w:rsidRPr="00EB0CE4" w:rsidRDefault="003D375A" w:rsidP="00EF259A">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212E3595" w14:textId="77777777"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212E3596" w14:textId="77777777" w:rsidR="003D375A" w:rsidRPr="00EB0CE4" w:rsidRDefault="003D375A" w:rsidP="00EF259A">
      <w:pPr>
        <w:widowControl w:val="0"/>
        <w:kinsoku w:val="0"/>
        <w:overflowPunct w:val="0"/>
        <w:spacing w:after="0" w:line="240" w:lineRule="auto"/>
        <w:ind w:right="72"/>
        <w:jc w:val="both"/>
        <w:textAlignment w:val="baseline"/>
        <w:rPr>
          <w:rFonts w:ascii="Arial" w:hAnsi="Arial" w:cs="Arial"/>
          <w:sz w:val="24"/>
          <w:szCs w:val="24"/>
        </w:rPr>
      </w:pPr>
    </w:p>
    <w:p w14:paraId="212E3597" w14:textId="64DE13C7"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dentro de los principios rectores del ordenamiento territorial contenidos en </w:t>
      </w:r>
      <w:r w:rsidR="00407FEA" w:rsidRPr="00EB0CE4">
        <w:rPr>
          <w:rFonts w:ascii="Arial" w:hAnsi="Arial" w:cs="Arial"/>
          <w:sz w:val="24"/>
          <w:szCs w:val="24"/>
        </w:rPr>
        <w:t xml:space="preserve">dicha </w:t>
      </w:r>
      <w:r w:rsidRPr="00EB0CE4">
        <w:rPr>
          <w:rFonts w:ascii="Arial" w:hAnsi="Arial" w:cs="Arial"/>
          <w:sz w:val="24"/>
          <w:szCs w:val="24"/>
        </w:rPr>
        <w:t>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212E3598" w14:textId="77777777" w:rsidR="003D375A" w:rsidRPr="00EB0CE4" w:rsidRDefault="003D375A" w:rsidP="00EF259A">
      <w:pPr>
        <w:widowControl w:val="0"/>
        <w:kinsoku w:val="0"/>
        <w:overflowPunct w:val="0"/>
        <w:spacing w:after="0" w:line="240" w:lineRule="auto"/>
        <w:ind w:right="72"/>
        <w:jc w:val="both"/>
        <w:textAlignment w:val="baseline"/>
        <w:rPr>
          <w:rFonts w:ascii="Arial" w:hAnsi="Arial" w:cs="Arial"/>
          <w:sz w:val="24"/>
          <w:szCs w:val="24"/>
        </w:rPr>
      </w:pPr>
    </w:p>
    <w:p w14:paraId="212E3599" w14:textId="77777777"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212E359A" w14:textId="77777777" w:rsidR="003D375A" w:rsidRPr="00EB0CE4" w:rsidRDefault="003D375A" w:rsidP="00EF259A">
      <w:pPr>
        <w:widowControl w:val="0"/>
        <w:kinsoku w:val="0"/>
        <w:overflowPunct w:val="0"/>
        <w:spacing w:after="0" w:line="240" w:lineRule="auto"/>
        <w:ind w:right="72"/>
        <w:jc w:val="both"/>
        <w:textAlignment w:val="baseline"/>
        <w:rPr>
          <w:rFonts w:ascii="Arial" w:hAnsi="Arial" w:cs="Arial"/>
          <w:sz w:val="24"/>
          <w:szCs w:val="24"/>
        </w:rPr>
      </w:pPr>
    </w:p>
    <w:p w14:paraId="212E359B" w14:textId="4636A323"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212E359C" w14:textId="77777777" w:rsidR="003D375A" w:rsidRPr="00EB0CE4" w:rsidRDefault="003D375A" w:rsidP="00EF259A">
      <w:pPr>
        <w:widowControl w:val="0"/>
        <w:kinsoku w:val="0"/>
        <w:overflowPunct w:val="0"/>
        <w:spacing w:after="0" w:line="240" w:lineRule="auto"/>
        <w:ind w:right="72"/>
        <w:jc w:val="both"/>
        <w:textAlignment w:val="baseline"/>
        <w:rPr>
          <w:rFonts w:ascii="Arial" w:hAnsi="Arial" w:cs="Arial"/>
          <w:sz w:val="24"/>
          <w:szCs w:val="24"/>
        </w:rPr>
      </w:pPr>
    </w:p>
    <w:p w14:paraId="212E359D" w14:textId="12BDB8C7"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212E359E" w14:textId="23194E63" w:rsidR="003D375A" w:rsidRPr="00EB0CE4" w:rsidRDefault="003D375A" w:rsidP="00EF259A">
      <w:pPr>
        <w:widowControl w:val="0"/>
        <w:kinsoku w:val="0"/>
        <w:overflowPunct w:val="0"/>
        <w:spacing w:after="0" w:line="240" w:lineRule="auto"/>
        <w:ind w:right="72"/>
        <w:jc w:val="both"/>
        <w:textAlignment w:val="baseline"/>
        <w:rPr>
          <w:rFonts w:ascii="Arial" w:hAnsi="Arial" w:cs="Arial"/>
          <w:sz w:val="24"/>
          <w:szCs w:val="24"/>
        </w:rPr>
      </w:pPr>
    </w:p>
    <w:p w14:paraId="7B24F57E" w14:textId="2514B7B4" w:rsidR="004A185B" w:rsidRPr="00EB0CE4" w:rsidRDefault="004A185B" w:rsidP="004A185B">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1CE0E7AF" w14:textId="77777777" w:rsidR="004A185B" w:rsidRPr="00EB0CE4" w:rsidRDefault="004A185B" w:rsidP="00EF259A">
      <w:pPr>
        <w:widowControl w:val="0"/>
        <w:kinsoku w:val="0"/>
        <w:overflowPunct w:val="0"/>
        <w:spacing w:after="0" w:line="240" w:lineRule="auto"/>
        <w:ind w:right="72"/>
        <w:jc w:val="both"/>
        <w:textAlignment w:val="baseline"/>
        <w:rPr>
          <w:rFonts w:ascii="Arial" w:hAnsi="Arial" w:cs="Arial"/>
          <w:sz w:val="24"/>
          <w:szCs w:val="24"/>
        </w:rPr>
      </w:pPr>
    </w:p>
    <w:p w14:paraId="212E359F" w14:textId="77777777"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212E35A0" w14:textId="77777777" w:rsidR="003D375A" w:rsidRPr="00EB0CE4" w:rsidRDefault="003D375A" w:rsidP="004A185B">
      <w:pPr>
        <w:widowControl w:val="0"/>
        <w:kinsoku w:val="0"/>
        <w:overflowPunct w:val="0"/>
        <w:spacing w:after="0" w:line="240" w:lineRule="auto"/>
        <w:ind w:right="72"/>
        <w:jc w:val="both"/>
        <w:textAlignment w:val="baseline"/>
        <w:rPr>
          <w:rFonts w:ascii="Arial" w:hAnsi="Arial" w:cs="Arial"/>
          <w:sz w:val="24"/>
          <w:szCs w:val="24"/>
        </w:rPr>
      </w:pPr>
    </w:p>
    <w:p w14:paraId="212E35A1" w14:textId="73477F3D" w:rsidR="003D375A" w:rsidRPr="00EB0CE4" w:rsidRDefault="003D375A" w:rsidP="00EF259A">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w:t>
      </w:r>
      <w:r w:rsidR="00363C9F" w:rsidRPr="00EB0CE4">
        <w:rPr>
          <w:rFonts w:ascii="Arial" w:hAnsi="Arial" w:cs="Arial"/>
          <w:sz w:val="24"/>
          <w:szCs w:val="24"/>
        </w:rPr>
        <w:t>c</w:t>
      </w:r>
      <w:r w:rsidRPr="00EB0CE4">
        <w:rPr>
          <w:rFonts w:ascii="Arial" w:hAnsi="Arial" w:cs="Arial"/>
          <w:sz w:val="24"/>
          <w:szCs w:val="24"/>
        </w:rPr>
        <w:t xml:space="preserve">oncejos </w:t>
      </w:r>
      <w:r w:rsidR="00363C9F" w:rsidRPr="00EB0CE4">
        <w:rPr>
          <w:rFonts w:ascii="Arial" w:hAnsi="Arial" w:cs="Arial"/>
          <w:sz w:val="24"/>
          <w:szCs w:val="24"/>
        </w:rPr>
        <w:t>m</w:t>
      </w:r>
      <w:r w:rsidRPr="00EB0CE4">
        <w:rPr>
          <w:rFonts w:ascii="Arial" w:hAnsi="Arial" w:cs="Arial"/>
          <w:sz w:val="24"/>
          <w:szCs w:val="24"/>
        </w:rPr>
        <w:t>unicipales</w:t>
      </w:r>
      <w:r w:rsidR="004A185B" w:rsidRPr="00EB0CE4">
        <w:rPr>
          <w:rFonts w:ascii="Arial" w:hAnsi="Arial" w:cs="Arial"/>
          <w:sz w:val="24"/>
          <w:szCs w:val="24"/>
        </w:rPr>
        <w:t>.</w:t>
      </w:r>
    </w:p>
    <w:p w14:paraId="7D2545A9" w14:textId="77777777" w:rsidR="004A185B" w:rsidRPr="00EB0CE4" w:rsidRDefault="004A185B" w:rsidP="004A185B">
      <w:pPr>
        <w:spacing w:after="0" w:line="240" w:lineRule="auto"/>
        <w:rPr>
          <w:rFonts w:ascii="Arial" w:hAnsi="Arial" w:cs="Arial"/>
          <w:sz w:val="24"/>
          <w:szCs w:val="24"/>
        </w:rPr>
      </w:pPr>
    </w:p>
    <w:p w14:paraId="5F2E0C3D" w14:textId="616367BB" w:rsidR="009B2C61" w:rsidRPr="00EB0CE4" w:rsidRDefault="003D375A" w:rsidP="009B2C61">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w:t>
      </w:r>
      <w:r w:rsidR="004A185B" w:rsidRPr="00EB0CE4">
        <w:rPr>
          <w:rFonts w:ascii="Arial" w:hAnsi="Arial" w:cs="Arial"/>
          <w:sz w:val="24"/>
          <w:szCs w:val="24"/>
        </w:rPr>
        <w:t xml:space="preserve">No. </w:t>
      </w:r>
      <w:r w:rsidR="002A4557">
        <w:rPr>
          <w:rFonts w:ascii="Arial" w:hAnsi="Arial" w:cs="Arial"/>
          <w:sz w:val="24"/>
          <w:szCs w:val="24"/>
        </w:rPr>
        <w:t>27</w:t>
      </w:r>
      <w:r w:rsidR="004A185B"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sidR="009E6349">
        <w:rPr>
          <w:rFonts w:ascii="Arial" w:hAnsi="Arial" w:cs="Arial"/>
          <w:sz w:val="24"/>
          <w:szCs w:val="24"/>
        </w:rPr>
        <w:t>D</w:t>
      </w:r>
      <w:r w:rsidR="004A185B" w:rsidRPr="00EB0CE4">
        <w:rPr>
          <w:rFonts w:ascii="Arial" w:hAnsi="Arial" w:cs="Arial"/>
          <w:sz w:val="24"/>
          <w:szCs w:val="24"/>
        </w:rPr>
        <w:t>epartamento de Antioquia; de conformidad con los principios, parámetros, lineamientos y requisitos establecidos en el ordenamiento jurídico colombiano</w:t>
      </w:r>
      <w:r w:rsidR="00407FEA" w:rsidRPr="00EB0CE4">
        <w:rPr>
          <w:rFonts w:ascii="Arial" w:hAnsi="Arial" w:cs="Arial"/>
          <w:sz w:val="24"/>
          <w:szCs w:val="24"/>
        </w:rPr>
        <w:t>.</w:t>
      </w:r>
    </w:p>
    <w:p w14:paraId="6A800B2A" w14:textId="77777777" w:rsidR="00231652" w:rsidRPr="00EB0CE4" w:rsidRDefault="00231652" w:rsidP="00231652">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4DC08A09" w14:textId="5EFCA999" w:rsidR="004A185B" w:rsidRPr="00EB0CE4" w:rsidRDefault="005021E6" w:rsidP="009B2C61">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Que,</w:t>
      </w:r>
      <w:r w:rsidR="004A185B" w:rsidRPr="00EB0CE4">
        <w:rPr>
          <w:rFonts w:ascii="Arial" w:hAnsi="Arial" w:cs="Arial"/>
          <w:spacing w:val="-2"/>
          <w:sz w:val="24"/>
          <w:szCs w:val="24"/>
        </w:rPr>
        <w:t xml:space="preserve"> en el ámbito de competencia territorial</w:t>
      </w:r>
      <w:r w:rsidR="00407FEA" w:rsidRPr="00EB0CE4">
        <w:rPr>
          <w:rFonts w:ascii="Arial" w:hAnsi="Arial" w:cs="Arial"/>
          <w:spacing w:val="-2"/>
          <w:sz w:val="24"/>
          <w:szCs w:val="24"/>
        </w:rPr>
        <w:t>,</w:t>
      </w:r>
      <w:r w:rsidR="004A185B" w:rsidRPr="00EB0CE4">
        <w:rPr>
          <w:rFonts w:ascii="Arial" w:hAnsi="Arial" w:cs="Arial"/>
          <w:spacing w:val="-2"/>
          <w:sz w:val="24"/>
          <w:szCs w:val="24"/>
        </w:rPr>
        <w:t xml:space="preserve"> los municipios de </w:t>
      </w:r>
      <w:r w:rsidR="009E6349">
        <w:rPr>
          <w:rFonts w:ascii="Arial" w:hAnsi="Arial" w:cs="Arial"/>
          <w:sz w:val="24"/>
          <w:szCs w:val="24"/>
          <w:lang w:val="es-CO"/>
        </w:rPr>
        <w:t>Andes, Betania, Ciudad Bolívar, Hispania, Jardín y</w:t>
      </w:r>
      <w:r w:rsidR="009E6349" w:rsidRPr="00DD54F2">
        <w:rPr>
          <w:rFonts w:ascii="Arial" w:hAnsi="Arial" w:cs="Arial"/>
          <w:sz w:val="24"/>
          <w:szCs w:val="24"/>
          <w:lang w:val="es-CO"/>
        </w:rPr>
        <w:t xml:space="preserve"> </w:t>
      </w:r>
      <w:r w:rsidR="009E6349">
        <w:rPr>
          <w:rFonts w:ascii="Arial" w:hAnsi="Arial" w:cs="Arial"/>
          <w:sz w:val="24"/>
          <w:szCs w:val="24"/>
          <w:lang w:val="es-CO"/>
        </w:rPr>
        <w:t>Salgar</w:t>
      </w:r>
      <w:r w:rsidR="009E6349" w:rsidRPr="00EB0CE4">
        <w:rPr>
          <w:rFonts w:ascii="Arial" w:hAnsi="Arial" w:cs="Arial"/>
          <w:spacing w:val="-2"/>
          <w:sz w:val="24"/>
          <w:szCs w:val="24"/>
        </w:rPr>
        <w:t xml:space="preserve"> </w:t>
      </w:r>
      <w:r w:rsidR="004A185B" w:rsidRPr="00EB0CE4">
        <w:rPr>
          <w:rFonts w:ascii="Arial" w:hAnsi="Arial" w:cs="Arial"/>
          <w:spacing w:val="-2"/>
          <w:sz w:val="24"/>
          <w:szCs w:val="24"/>
        </w:rPr>
        <w:t xml:space="preserve">presentan un gran flujo de relaciones y similitudes en variables sociales, </w:t>
      </w:r>
      <w:r w:rsidR="00706922" w:rsidRPr="00EB0CE4">
        <w:rPr>
          <w:rFonts w:ascii="Arial" w:hAnsi="Arial" w:cs="Arial"/>
          <w:spacing w:val="-2"/>
          <w:sz w:val="24"/>
          <w:szCs w:val="24"/>
        </w:rPr>
        <w:t xml:space="preserve">culturales, </w:t>
      </w:r>
      <w:r w:rsidR="004A185B" w:rsidRPr="00EB0CE4">
        <w:rPr>
          <w:rFonts w:ascii="Arial" w:hAnsi="Arial" w:cs="Arial"/>
          <w:spacing w:val="-2"/>
          <w:sz w:val="24"/>
          <w:szCs w:val="24"/>
        </w:rPr>
        <w:t>económicas y ambientales.</w:t>
      </w:r>
    </w:p>
    <w:p w14:paraId="6E7C62F8" w14:textId="77777777" w:rsidR="004A185B" w:rsidRPr="00EB0CE4" w:rsidRDefault="004A185B" w:rsidP="00706922">
      <w:pPr>
        <w:spacing w:after="0" w:line="240" w:lineRule="auto"/>
        <w:rPr>
          <w:rFonts w:ascii="Arial" w:hAnsi="Arial" w:cs="Arial"/>
          <w:sz w:val="24"/>
          <w:szCs w:val="24"/>
          <w:lang w:val="es-ES_tradnl"/>
        </w:rPr>
      </w:pPr>
    </w:p>
    <w:p w14:paraId="34EDACEB" w14:textId="77777777" w:rsidR="004A185B" w:rsidRPr="00EB0CE4" w:rsidRDefault="004A185B" w:rsidP="00706922">
      <w:pPr>
        <w:pStyle w:val="Prrafodelista"/>
        <w:widowControl w:val="0"/>
        <w:numPr>
          <w:ilvl w:val="0"/>
          <w:numId w:val="5"/>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212E35A9" w14:textId="77777777" w:rsidR="001C50D1" w:rsidRPr="00EB0CE4" w:rsidRDefault="001C50D1" w:rsidP="00EF259A">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212E35AA" w14:textId="77777777" w:rsidR="00747A7D" w:rsidRPr="00EB0CE4" w:rsidRDefault="006C19B7" w:rsidP="00EF259A">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r w:rsidR="0004697B" w:rsidRPr="00EB0CE4">
        <w:rPr>
          <w:rFonts w:ascii="Arial" w:eastAsia="Calibri" w:hAnsi="Arial" w:cs="Arial"/>
          <w:lang w:val="es-ES_tradnl" w:eastAsia="en-US"/>
        </w:rPr>
        <w:t>,</w:t>
      </w:r>
    </w:p>
    <w:p w14:paraId="212E35B2" w14:textId="77777777" w:rsidR="006C19B7" w:rsidRPr="00EB0CE4" w:rsidRDefault="006C19B7" w:rsidP="00EF259A">
      <w:pPr>
        <w:pStyle w:val="Sinespaciado"/>
        <w:jc w:val="both"/>
        <w:rPr>
          <w:rFonts w:ascii="Arial" w:hAnsi="Arial" w:cs="Arial"/>
          <w:sz w:val="24"/>
          <w:szCs w:val="24"/>
        </w:rPr>
      </w:pPr>
    </w:p>
    <w:p w14:paraId="212E35B3" w14:textId="77777777" w:rsidR="006C19B7" w:rsidRPr="00EB0CE4" w:rsidRDefault="006C19B7" w:rsidP="00EF259A">
      <w:pPr>
        <w:pStyle w:val="Sinespaciado"/>
        <w:jc w:val="center"/>
        <w:rPr>
          <w:rFonts w:ascii="Arial" w:hAnsi="Arial" w:cs="Arial"/>
          <w:b/>
          <w:sz w:val="24"/>
          <w:szCs w:val="24"/>
        </w:rPr>
      </w:pPr>
      <w:r w:rsidRPr="00EB0CE4">
        <w:rPr>
          <w:rFonts w:ascii="Arial" w:hAnsi="Arial" w:cs="Arial"/>
          <w:b/>
          <w:sz w:val="24"/>
          <w:szCs w:val="24"/>
        </w:rPr>
        <w:t>ACUERDA:</w:t>
      </w:r>
    </w:p>
    <w:p w14:paraId="212E35B5" w14:textId="77777777" w:rsidR="006C19B7" w:rsidRPr="00EB0CE4" w:rsidRDefault="006C19B7" w:rsidP="00EF259A">
      <w:pPr>
        <w:pStyle w:val="Sinespaciado"/>
        <w:jc w:val="both"/>
        <w:rPr>
          <w:rFonts w:ascii="Arial" w:hAnsi="Arial" w:cs="Arial"/>
          <w:sz w:val="24"/>
          <w:szCs w:val="24"/>
        </w:rPr>
      </w:pPr>
    </w:p>
    <w:p w14:paraId="1EEA36D1" w14:textId="77777777" w:rsidR="0057406C" w:rsidRDefault="003D375A" w:rsidP="009E6349">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sidR="0057406C">
        <w:rPr>
          <w:rFonts w:ascii="Arial" w:hAnsi="Arial" w:cs="Arial"/>
          <w:sz w:val="24"/>
          <w:szCs w:val="24"/>
        </w:rPr>
        <w:t>Modifíquese el Artículo Tercero</w:t>
      </w:r>
      <w:r w:rsidR="009E6349">
        <w:rPr>
          <w:rFonts w:ascii="Arial" w:hAnsi="Arial" w:cs="Arial"/>
          <w:sz w:val="24"/>
          <w:szCs w:val="24"/>
        </w:rPr>
        <w:t xml:space="preserve"> </w:t>
      </w:r>
      <w:r w:rsidR="0057406C">
        <w:rPr>
          <w:rFonts w:ascii="Arial" w:hAnsi="Arial" w:cs="Arial"/>
          <w:sz w:val="24"/>
          <w:szCs w:val="24"/>
        </w:rPr>
        <w:t xml:space="preserve">del Acuerdo 03 de febrero 26 de 2017, el cual quedará así: </w:t>
      </w:r>
    </w:p>
    <w:p w14:paraId="1A47BB78" w14:textId="6D28415C" w:rsidR="009E6349" w:rsidRPr="00EB0CE4" w:rsidRDefault="0057406C" w:rsidP="009E6349">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w:t>
      </w:r>
      <w:r w:rsidR="00940292">
        <w:rPr>
          <w:rFonts w:ascii="Arial" w:hAnsi="Arial" w:cs="Arial"/>
          <w:sz w:val="24"/>
          <w:szCs w:val="24"/>
        </w:rPr>
        <w:t>alcalde</w:t>
      </w:r>
      <w:r>
        <w:rPr>
          <w:rFonts w:ascii="Arial" w:hAnsi="Arial" w:cs="Arial"/>
          <w:sz w:val="24"/>
          <w:szCs w:val="24"/>
        </w:rPr>
        <w:t xml:space="preserve"> Municipal a destinar el </w:t>
      </w:r>
      <w:r w:rsidR="009E6349"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009E6349" w:rsidRPr="0009687F">
        <w:rPr>
          <w:rFonts w:ascii="Arial" w:hAnsi="Arial" w:cs="Arial"/>
          <w:sz w:val="24"/>
          <w:szCs w:val="24"/>
        </w:rPr>
        <w:t xml:space="preserve"> (ICLD</w:t>
      </w:r>
      <w:r>
        <w:rPr>
          <w:rFonts w:ascii="Arial" w:hAnsi="Arial" w:cs="Arial"/>
          <w:sz w:val="24"/>
          <w:szCs w:val="24"/>
        </w:rPr>
        <w:t>A</w:t>
      </w:r>
      <w:r w:rsidR="009E6349" w:rsidRPr="0009687F">
        <w:rPr>
          <w:rFonts w:ascii="Arial" w:hAnsi="Arial" w:cs="Arial"/>
          <w:sz w:val="24"/>
          <w:szCs w:val="24"/>
        </w:rPr>
        <w:t>)</w:t>
      </w:r>
      <w:r w:rsidR="009E6349">
        <w:rPr>
          <w:rFonts w:ascii="Arial" w:hAnsi="Arial" w:cs="Arial"/>
          <w:sz w:val="24"/>
          <w:szCs w:val="24"/>
        </w:rPr>
        <w:t xml:space="preserve"> </w:t>
      </w:r>
      <w:r w:rsidR="009E6349" w:rsidRPr="00EB0CE4">
        <w:rPr>
          <w:rFonts w:ascii="Arial" w:hAnsi="Arial" w:cs="Arial"/>
          <w:sz w:val="24"/>
          <w:szCs w:val="24"/>
        </w:rPr>
        <w:t>los</w:t>
      </w:r>
      <w:r>
        <w:rPr>
          <w:rFonts w:ascii="Arial" w:hAnsi="Arial" w:cs="Arial"/>
          <w:sz w:val="24"/>
          <w:szCs w:val="24"/>
        </w:rPr>
        <w:t xml:space="preserve"> cuales</w:t>
      </w:r>
      <w:r w:rsidR="009E6349" w:rsidRPr="00EB0CE4">
        <w:rPr>
          <w:rFonts w:ascii="Arial" w:hAnsi="Arial" w:cs="Arial"/>
          <w:sz w:val="24"/>
          <w:szCs w:val="24"/>
        </w:rPr>
        <w:t xml:space="preserve"> deberán ser </w:t>
      </w:r>
      <w:r w:rsidR="009E6349" w:rsidRPr="00EB0CE4">
        <w:rPr>
          <w:rFonts w:ascii="Arial" w:hAnsi="Arial" w:cs="Arial"/>
          <w:sz w:val="24"/>
          <w:szCs w:val="24"/>
          <w:shd w:val="clear" w:color="auto" w:fill="FFFFFF"/>
        </w:rPr>
        <w:t xml:space="preserve">apropiados por el </w:t>
      </w:r>
      <w:r w:rsidR="00940292" w:rsidRPr="00EB0CE4">
        <w:rPr>
          <w:rFonts w:ascii="Arial" w:hAnsi="Arial" w:cs="Arial"/>
          <w:sz w:val="24"/>
          <w:szCs w:val="24"/>
          <w:shd w:val="clear" w:color="auto" w:fill="FFFFFF"/>
        </w:rPr>
        <w:t>alcalde</w:t>
      </w:r>
      <w:r>
        <w:rPr>
          <w:rFonts w:ascii="Arial" w:hAnsi="Arial" w:cs="Arial"/>
          <w:sz w:val="24"/>
          <w:szCs w:val="24"/>
          <w:shd w:val="clear" w:color="auto" w:fill="FFFFFF"/>
        </w:rPr>
        <w:t xml:space="preserve"> Municipal</w:t>
      </w:r>
      <w:r w:rsidR="009E6349"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4CEFAE1B" w14:textId="77777777" w:rsidR="009E6349" w:rsidRPr="00EB0CE4" w:rsidRDefault="009E6349" w:rsidP="009E6349">
      <w:pPr>
        <w:pStyle w:val="Sinespaciado"/>
        <w:jc w:val="both"/>
        <w:rPr>
          <w:rFonts w:ascii="Arial" w:hAnsi="Arial" w:cs="Arial"/>
          <w:sz w:val="24"/>
          <w:szCs w:val="24"/>
        </w:rPr>
      </w:pPr>
    </w:p>
    <w:p w14:paraId="21F70E8A" w14:textId="77777777" w:rsidR="009E6349" w:rsidRPr="00EB0CE4" w:rsidRDefault="009E6349" w:rsidP="009E6349">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7"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8"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79D54842" w14:textId="77777777" w:rsidR="0057406C" w:rsidRDefault="0057406C" w:rsidP="009E6349">
      <w:pPr>
        <w:pStyle w:val="Sinespaciado"/>
        <w:jc w:val="both"/>
        <w:rPr>
          <w:rFonts w:ascii="Arial" w:hAnsi="Arial" w:cs="Arial"/>
          <w:sz w:val="24"/>
          <w:szCs w:val="24"/>
        </w:rPr>
      </w:pPr>
    </w:p>
    <w:p w14:paraId="6CFA6D57" w14:textId="31F407A0" w:rsidR="009E6349" w:rsidRPr="00EB0CE4" w:rsidRDefault="0057406C" w:rsidP="009E6349">
      <w:pPr>
        <w:pStyle w:val="Sinespaciado"/>
        <w:jc w:val="both"/>
        <w:rPr>
          <w:rFonts w:ascii="Arial" w:hAnsi="Arial" w:cs="Arial"/>
          <w:sz w:val="24"/>
          <w:szCs w:val="24"/>
        </w:rPr>
      </w:pPr>
      <w:r>
        <w:rPr>
          <w:rFonts w:ascii="Arial" w:hAnsi="Arial" w:cs="Arial"/>
          <w:b/>
          <w:sz w:val="24"/>
          <w:szCs w:val="24"/>
        </w:rPr>
        <w:t>PARÁGRAFO PRIMERO</w:t>
      </w:r>
      <w:r w:rsidR="009E6349" w:rsidRPr="00EB0CE4">
        <w:rPr>
          <w:rFonts w:ascii="Arial" w:hAnsi="Arial" w:cs="Arial"/>
          <w:b/>
          <w:sz w:val="24"/>
          <w:szCs w:val="24"/>
        </w:rPr>
        <w:t>:</w:t>
      </w:r>
      <w:r w:rsidR="009E6349"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009E6349" w:rsidRPr="00EB0CE4">
        <w:rPr>
          <w:rFonts w:ascii="Arial" w:hAnsi="Arial" w:cs="Arial"/>
          <w:sz w:val="24"/>
          <w:szCs w:val="24"/>
        </w:rPr>
        <w:t xml:space="preserve"> el Municipio observará los parámetros establecidos en las Leyes 617 de 2000 y 819 de 2003. </w:t>
      </w:r>
    </w:p>
    <w:p w14:paraId="5E41A25B" w14:textId="77777777" w:rsidR="009E6349" w:rsidRPr="00EB0CE4" w:rsidRDefault="009E6349" w:rsidP="009E6349">
      <w:pPr>
        <w:pStyle w:val="Sinespaciado"/>
        <w:jc w:val="both"/>
        <w:rPr>
          <w:rFonts w:ascii="Arial" w:hAnsi="Arial" w:cs="Arial"/>
          <w:bCs/>
          <w:sz w:val="24"/>
          <w:szCs w:val="24"/>
        </w:rPr>
      </w:pPr>
    </w:p>
    <w:p w14:paraId="6B1BD2EB" w14:textId="1429A28F" w:rsidR="0057406C" w:rsidRDefault="009E6349" w:rsidP="0057406C">
      <w:pPr>
        <w:pStyle w:val="Sinespaciado"/>
        <w:jc w:val="both"/>
        <w:rPr>
          <w:rFonts w:ascii="Arial" w:hAnsi="Arial" w:cs="Arial"/>
          <w:sz w:val="24"/>
          <w:szCs w:val="24"/>
        </w:rPr>
      </w:pPr>
      <w:r w:rsidRPr="00EB0CE4">
        <w:rPr>
          <w:rFonts w:ascii="Arial" w:hAnsi="Arial" w:cs="Arial"/>
          <w:b/>
          <w:sz w:val="24"/>
          <w:szCs w:val="24"/>
        </w:rPr>
        <w:t>AR</w:t>
      </w:r>
      <w:r w:rsidR="0057406C">
        <w:rPr>
          <w:rFonts w:ascii="Arial" w:hAnsi="Arial" w:cs="Arial"/>
          <w:b/>
          <w:sz w:val="24"/>
          <w:szCs w:val="24"/>
        </w:rPr>
        <w:t>TÍC</w:t>
      </w:r>
      <w:r w:rsidRPr="00EB0CE4">
        <w:rPr>
          <w:rFonts w:ascii="Arial" w:hAnsi="Arial" w:cs="Arial"/>
          <w:b/>
          <w:sz w:val="24"/>
          <w:szCs w:val="24"/>
        </w:rPr>
        <w:t>ULO</w:t>
      </w:r>
      <w:r w:rsidR="0057406C">
        <w:rPr>
          <w:rFonts w:ascii="Arial" w:hAnsi="Arial" w:cs="Arial"/>
          <w:b/>
          <w:sz w:val="24"/>
          <w:szCs w:val="24"/>
        </w:rPr>
        <w:t xml:space="preserve"> SEGUNDO</w:t>
      </w:r>
      <w:r w:rsidR="0057406C" w:rsidRPr="00EB0CE4">
        <w:rPr>
          <w:rFonts w:ascii="Arial" w:hAnsi="Arial" w:cs="Arial"/>
          <w:b/>
          <w:sz w:val="24"/>
          <w:szCs w:val="24"/>
        </w:rPr>
        <w:t>:</w:t>
      </w:r>
      <w:r w:rsidRPr="00EB0CE4">
        <w:rPr>
          <w:rFonts w:ascii="Arial" w:hAnsi="Arial" w:cs="Arial"/>
          <w:sz w:val="24"/>
          <w:szCs w:val="24"/>
        </w:rPr>
        <w:t xml:space="preserve"> </w:t>
      </w:r>
      <w:r w:rsidR="0057406C">
        <w:rPr>
          <w:rFonts w:ascii="Arial" w:hAnsi="Arial" w:cs="Arial"/>
          <w:sz w:val="24"/>
          <w:szCs w:val="24"/>
        </w:rPr>
        <w:t xml:space="preserve">Modifíquese el Artículo Cuarto del Acuerdo 03 de febrero 26 de 2017, el cual quedará así: </w:t>
      </w:r>
    </w:p>
    <w:p w14:paraId="38989372" w14:textId="505D4265" w:rsidR="0057406C" w:rsidRDefault="009E6349" w:rsidP="009E6349">
      <w:pPr>
        <w:pStyle w:val="Sinespaciado"/>
        <w:jc w:val="both"/>
        <w:rPr>
          <w:rFonts w:ascii="Arial" w:hAnsi="Arial" w:cs="Arial"/>
          <w:sz w:val="24"/>
          <w:szCs w:val="24"/>
        </w:rPr>
      </w:pPr>
      <w:r w:rsidRPr="00EB0CE4">
        <w:rPr>
          <w:rFonts w:ascii="Arial" w:hAnsi="Arial" w:cs="Arial"/>
          <w:sz w:val="24"/>
          <w:szCs w:val="24"/>
        </w:rPr>
        <w:t xml:space="preserve">En ningún caso la participación del Municipio de </w:t>
      </w:r>
      <w:r w:rsidR="0057406C">
        <w:rPr>
          <w:rFonts w:ascii="Arial" w:hAnsi="Arial" w:cs="Arial"/>
          <w:sz w:val="24"/>
          <w:szCs w:val="24"/>
        </w:rPr>
        <w:t>Jardín</w:t>
      </w:r>
      <w:r w:rsidRPr="00EB0CE4">
        <w:rPr>
          <w:rFonts w:ascii="Arial" w:hAnsi="Arial" w:cs="Arial"/>
          <w:sz w:val="24"/>
          <w:szCs w:val="24"/>
        </w:rPr>
        <w:t xml:space="preserve"> en lo que su financiamiento requiera, generar</w:t>
      </w:r>
      <w:r>
        <w:rPr>
          <w:rFonts w:ascii="Arial" w:hAnsi="Arial" w:cs="Arial"/>
          <w:sz w:val="24"/>
          <w:szCs w:val="24"/>
        </w:rPr>
        <w:t>á</w:t>
      </w:r>
      <w:r w:rsidRPr="00EB0CE4">
        <w:rPr>
          <w:rFonts w:ascii="Arial" w:hAnsi="Arial" w:cs="Arial"/>
          <w:sz w:val="24"/>
          <w:szCs w:val="24"/>
        </w:rPr>
        <w:t xml:space="preserve"> cargos ni al Presupuesto General de la Nación, ni al Sistema General de Participaciones, ni al Sistema General de Regalías. </w:t>
      </w:r>
    </w:p>
    <w:p w14:paraId="5066A5E2" w14:textId="77777777" w:rsidR="0057406C" w:rsidRDefault="0057406C" w:rsidP="009E6349">
      <w:pPr>
        <w:pStyle w:val="Sinespaciado"/>
        <w:jc w:val="both"/>
        <w:rPr>
          <w:rFonts w:ascii="Arial" w:hAnsi="Arial" w:cs="Arial"/>
          <w:sz w:val="24"/>
          <w:szCs w:val="24"/>
        </w:rPr>
      </w:pPr>
    </w:p>
    <w:p w14:paraId="6E5CEFFA" w14:textId="30555299" w:rsidR="0057406C" w:rsidRPr="00EB0CE4" w:rsidRDefault="0057406C" w:rsidP="009E6349">
      <w:pPr>
        <w:pStyle w:val="Sinespaciado"/>
        <w:jc w:val="both"/>
        <w:rPr>
          <w:rFonts w:ascii="Arial" w:hAnsi="Arial" w:cs="Arial"/>
          <w:sz w:val="24"/>
          <w:szCs w:val="24"/>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w:t>
      </w:r>
      <w:r>
        <w:rPr>
          <w:rFonts w:ascii="Arial" w:hAnsi="Arial" w:cs="Arial"/>
          <w:sz w:val="24"/>
          <w:szCs w:val="24"/>
        </w:rPr>
        <w:t xml:space="preserve"> Las demás disposiciones </w:t>
      </w:r>
      <w:r w:rsidR="00940292">
        <w:rPr>
          <w:rFonts w:ascii="Arial" w:hAnsi="Arial" w:cs="Arial"/>
          <w:sz w:val="24"/>
          <w:szCs w:val="24"/>
        </w:rPr>
        <w:t xml:space="preserve">del Acuerdo No. 03 del 26 de febrero de 2017 permanecen vigentes. </w:t>
      </w:r>
    </w:p>
    <w:p w14:paraId="3A5D98EE" w14:textId="77777777" w:rsidR="009E6349" w:rsidRPr="00EB0CE4" w:rsidRDefault="009E6349" w:rsidP="009E6349">
      <w:pPr>
        <w:pStyle w:val="Sinespaciado"/>
        <w:jc w:val="both"/>
        <w:rPr>
          <w:rFonts w:ascii="Arial" w:hAnsi="Arial" w:cs="Arial"/>
          <w:bCs/>
          <w:sz w:val="24"/>
          <w:szCs w:val="24"/>
        </w:rPr>
      </w:pPr>
    </w:p>
    <w:p w14:paraId="33C0AA51" w14:textId="1DF846B6" w:rsidR="009E6349" w:rsidRPr="00EB0CE4" w:rsidRDefault="009E6349" w:rsidP="009E6349">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sidR="0057406C">
        <w:rPr>
          <w:rFonts w:ascii="Arial" w:hAnsi="Arial" w:cs="Arial"/>
          <w:b/>
          <w:sz w:val="24"/>
          <w:szCs w:val="24"/>
        </w:rPr>
        <w:t>CUARTO</w:t>
      </w:r>
      <w:r w:rsidRPr="00EB0CE4">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6FDA944F" w14:textId="52A682AD" w:rsidR="00B34236" w:rsidRDefault="00B34236" w:rsidP="009E6349">
      <w:pPr>
        <w:rPr>
          <w:rFonts w:ascii="Arial" w:hAnsi="Arial" w:cs="Arial"/>
          <w:bCs/>
          <w:sz w:val="24"/>
          <w:szCs w:val="24"/>
          <w:lang w:val="es-ES_tradnl"/>
        </w:rPr>
      </w:pPr>
    </w:p>
    <w:p w14:paraId="264F704C" w14:textId="69E4A8CA" w:rsidR="00940292" w:rsidRDefault="00940292" w:rsidP="009E6349">
      <w:pPr>
        <w:rPr>
          <w:rFonts w:ascii="Arial" w:hAnsi="Arial" w:cs="Arial"/>
          <w:bCs/>
          <w:sz w:val="24"/>
          <w:szCs w:val="24"/>
          <w:lang w:val="es-ES_tradnl"/>
        </w:rPr>
      </w:pPr>
      <w:r>
        <w:rPr>
          <w:rFonts w:ascii="Arial" w:hAnsi="Arial" w:cs="Arial"/>
          <w:bCs/>
          <w:sz w:val="24"/>
          <w:szCs w:val="24"/>
          <w:lang w:val="es-ES_tradnl"/>
        </w:rPr>
        <w:t xml:space="preserve">Dado en el Municipio de Jardín,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49858F2E" w14:textId="77777777" w:rsidR="00940292" w:rsidRDefault="00940292" w:rsidP="009E6349">
      <w:pPr>
        <w:rPr>
          <w:rFonts w:ascii="Arial" w:hAnsi="Arial" w:cs="Arial"/>
          <w:bCs/>
          <w:sz w:val="24"/>
          <w:szCs w:val="24"/>
          <w:lang w:val="es-ES_tradnl"/>
        </w:rPr>
      </w:pPr>
    </w:p>
    <w:p w14:paraId="67E63DE1" w14:textId="77777777" w:rsidR="00940292" w:rsidRDefault="00940292" w:rsidP="009E6349">
      <w:pPr>
        <w:rPr>
          <w:rFonts w:ascii="Arial" w:hAnsi="Arial" w:cs="Arial"/>
          <w:bCs/>
          <w:sz w:val="24"/>
          <w:szCs w:val="24"/>
          <w:lang w:val="es-ES_tradnl"/>
        </w:rPr>
      </w:pPr>
    </w:p>
    <w:p w14:paraId="7A9E40AE" w14:textId="77777777" w:rsidR="00940292" w:rsidRDefault="00940292" w:rsidP="009E6349">
      <w:pPr>
        <w:rPr>
          <w:rFonts w:ascii="Arial" w:hAnsi="Arial" w:cs="Arial"/>
          <w:bCs/>
          <w:sz w:val="24"/>
          <w:szCs w:val="24"/>
          <w:lang w:val="es-ES_tradnl"/>
        </w:rPr>
      </w:pPr>
    </w:p>
    <w:p w14:paraId="1DB29D16" w14:textId="77777777" w:rsidR="00940292" w:rsidRDefault="00940292" w:rsidP="009E6349">
      <w:pPr>
        <w:rPr>
          <w:rFonts w:ascii="Arial" w:hAnsi="Arial" w:cs="Arial"/>
          <w:bCs/>
          <w:sz w:val="24"/>
          <w:szCs w:val="24"/>
          <w:lang w:val="es-ES_tradnl"/>
        </w:rPr>
      </w:pPr>
    </w:p>
    <w:p w14:paraId="242ABB88" w14:textId="77777777" w:rsidR="00940292" w:rsidRDefault="00940292" w:rsidP="009E6349">
      <w:pPr>
        <w:rPr>
          <w:rFonts w:ascii="Arial" w:hAnsi="Arial" w:cs="Arial"/>
          <w:bCs/>
          <w:sz w:val="24"/>
          <w:szCs w:val="24"/>
          <w:lang w:val="es-ES_tradnl"/>
        </w:rPr>
      </w:pPr>
    </w:p>
    <w:p w14:paraId="594A7E4B" w14:textId="77777777" w:rsidR="00940292" w:rsidRDefault="00940292" w:rsidP="009E6349">
      <w:pPr>
        <w:rPr>
          <w:rFonts w:ascii="Arial" w:hAnsi="Arial" w:cs="Arial"/>
          <w:bCs/>
          <w:sz w:val="24"/>
          <w:szCs w:val="24"/>
          <w:lang w:val="es-ES_tradnl"/>
        </w:rPr>
      </w:pPr>
    </w:p>
    <w:p w14:paraId="24D6EE7B" w14:textId="77777777" w:rsidR="00940292" w:rsidRDefault="00940292" w:rsidP="009E6349">
      <w:pPr>
        <w:rPr>
          <w:rFonts w:ascii="Arial" w:hAnsi="Arial" w:cs="Arial"/>
          <w:bCs/>
          <w:sz w:val="24"/>
          <w:szCs w:val="24"/>
          <w:lang w:val="es-ES_tradnl"/>
        </w:rPr>
      </w:pPr>
    </w:p>
    <w:p w14:paraId="2283DC48" w14:textId="77777777" w:rsidR="00940292" w:rsidRPr="00EB0CE4" w:rsidRDefault="00940292" w:rsidP="00940292">
      <w:pPr>
        <w:spacing w:after="0" w:line="240" w:lineRule="auto"/>
        <w:jc w:val="center"/>
        <w:rPr>
          <w:rFonts w:ascii="Arial" w:eastAsia="Calibri" w:hAnsi="Arial" w:cs="Arial"/>
          <w:b/>
          <w:sz w:val="24"/>
          <w:szCs w:val="24"/>
        </w:rPr>
      </w:pPr>
      <w:r w:rsidRPr="00EB0CE4">
        <w:rPr>
          <w:rFonts w:ascii="Arial" w:eastAsia="Calibri" w:hAnsi="Arial" w:cs="Arial"/>
          <w:b/>
          <w:sz w:val="24"/>
          <w:szCs w:val="24"/>
        </w:rPr>
        <w:t>EXPOSICIÓN DE MOTIVOS PROYECTO DE ACUERDO No._____</w:t>
      </w:r>
    </w:p>
    <w:p w14:paraId="37A66AD6" w14:textId="77777777" w:rsidR="00940292" w:rsidRPr="00EB0CE4" w:rsidRDefault="00940292" w:rsidP="00940292">
      <w:pPr>
        <w:spacing w:after="0" w:line="240" w:lineRule="auto"/>
        <w:jc w:val="both"/>
        <w:rPr>
          <w:rFonts w:ascii="Arial" w:hAnsi="Arial" w:cs="Arial"/>
          <w:b/>
          <w:bCs/>
          <w:sz w:val="24"/>
          <w:szCs w:val="24"/>
        </w:rPr>
      </w:pPr>
    </w:p>
    <w:p w14:paraId="165C50E7" w14:textId="22525F5A" w:rsidR="00940292" w:rsidRPr="00EB0CE4" w:rsidRDefault="00940292" w:rsidP="00940292">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bCs/>
          <w:sz w:val="24"/>
          <w:szCs w:val="24"/>
        </w:rPr>
        <w:lastRenderedPageBreak/>
        <w:t xml:space="preserve">Proyecto de </w:t>
      </w:r>
      <w:r w:rsidR="005C7453">
        <w:rPr>
          <w:rFonts w:ascii="Arial" w:hAnsi="Arial" w:cs="Arial"/>
          <w:bCs/>
          <w:sz w:val="24"/>
          <w:szCs w:val="24"/>
        </w:rPr>
        <w:t>A</w:t>
      </w:r>
      <w:r w:rsidRPr="00EB0CE4">
        <w:rPr>
          <w:rFonts w:ascii="Arial" w:hAnsi="Arial" w:cs="Arial"/>
          <w:bCs/>
          <w:sz w:val="24"/>
          <w:szCs w:val="24"/>
        </w:rPr>
        <w:t>cuerdo</w:t>
      </w:r>
      <w:r w:rsidRPr="00EB0CE4">
        <w:rPr>
          <w:rFonts w:ascii="Arial" w:hAnsi="Arial" w:cs="Arial"/>
          <w:b/>
          <w:bCs/>
          <w:sz w:val="24"/>
          <w:szCs w:val="24"/>
        </w:rPr>
        <w:t xml:space="preserve"> </w:t>
      </w: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Y EL ARTÍCULO CUARTO (04) DEL ACUERDO No. 03 DEL 26 DE FEBRERO DE 2017</w:t>
      </w:r>
      <w:r w:rsidRPr="00EB0CE4">
        <w:rPr>
          <w:rFonts w:ascii="Arial" w:eastAsia="Calibri" w:hAnsi="Arial" w:cs="Arial"/>
          <w:b/>
          <w:sz w:val="24"/>
          <w:szCs w:val="24"/>
          <w:lang w:val="es-ES_tradnl"/>
        </w:rPr>
        <w:t xml:space="preserve"> </w:t>
      </w:r>
      <w:r>
        <w:rPr>
          <w:rFonts w:ascii="Arial" w:eastAsia="Calibri" w:hAnsi="Arial" w:cs="Arial"/>
          <w:b/>
          <w:sz w:val="24"/>
          <w:szCs w:val="24"/>
          <w:lang w:val="es-ES_tradnl"/>
        </w:rPr>
        <w:t>Y SE</w:t>
      </w:r>
      <w:r w:rsidRPr="00EB0CE4">
        <w:rPr>
          <w:rFonts w:ascii="Arial" w:eastAsia="Calibri" w:hAnsi="Arial" w:cs="Arial"/>
          <w:b/>
          <w:sz w:val="24"/>
          <w:szCs w:val="24"/>
          <w:lang w:val="es-ES_tradnl"/>
        </w:rPr>
        <w:t xml:space="preserve"> AUTORIZA AL ALCALDE DE</w:t>
      </w:r>
      <w:r>
        <w:rPr>
          <w:rFonts w:ascii="Arial" w:eastAsia="Calibri" w:hAnsi="Arial" w:cs="Arial"/>
          <w:b/>
          <w:sz w:val="24"/>
          <w:szCs w:val="24"/>
          <w:lang w:val="es-ES_tradnl"/>
        </w:rPr>
        <w:t xml:space="preserve"> JARDÍN</w:t>
      </w:r>
      <w:r w:rsidRPr="00EB0CE4">
        <w:rPr>
          <w:rFonts w:ascii="Arial" w:eastAsia="Calibri" w:hAnsi="Arial" w:cs="Arial"/>
          <w:b/>
          <w:sz w:val="24"/>
          <w:szCs w:val="24"/>
          <w:lang w:val="es-ES_tradnl"/>
        </w:rPr>
        <w:t xml:space="preserve"> – ANTIOQUIA PARA </w:t>
      </w:r>
      <w:r>
        <w:rPr>
          <w:rFonts w:ascii="Arial" w:eastAsia="Calibri" w:hAnsi="Arial" w:cs="Arial"/>
          <w:b/>
          <w:sz w:val="24"/>
          <w:szCs w:val="24"/>
          <w:lang w:val="es-ES_tradnl"/>
        </w:rPr>
        <w:t>HACER UNOS APORTES A LA PROVINCIA ADMINISTRATIVA Y DE PLANIFICACIÓN DE SAN JUAN’’</w:t>
      </w:r>
    </w:p>
    <w:p w14:paraId="6E98600B" w14:textId="77777777" w:rsidR="00940292" w:rsidRPr="00EB0CE4" w:rsidRDefault="00940292" w:rsidP="00940292">
      <w:pPr>
        <w:pStyle w:val="Sinespaciado"/>
        <w:jc w:val="both"/>
        <w:rPr>
          <w:rFonts w:ascii="Arial" w:hAnsi="Arial" w:cs="Arial"/>
          <w:sz w:val="24"/>
          <w:szCs w:val="24"/>
          <w:lang w:val="es-CO"/>
        </w:rPr>
      </w:pPr>
    </w:p>
    <w:p w14:paraId="45312D9E" w14:textId="66A973B0" w:rsidR="00940292" w:rsidRPr="00EB0CE4" w:rsidRDefault="00940292" w:rsidP="00940292">
      <w:pPr>
        <w:spacing w:after="0" w:line="240" w:lineRule="auto"/>
        <w:jc w:val="center"/>
        <w:rPr>
          <w:rFonts w:ascii="Arial" w:hAnsi="Arial" w:cs="Arial"/>
          <w:bCs/>
          <w:sz w:val="24"/>
          <w:szCs w:val="24"/>
        </w:rPr>
      </w:pPr>
    </w:p>
    <w:p w14:paraId="0AAFDB72" w14:textId="77777777" w:rsidR="00940292" w:rsidRPr="00EB0CE4" w:rsidRDefault="00940292" w:rsidP="00940292">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17825E1D" w14:textId="77777777" w:rsidR="00940292" w:rsidRPr="00EB0CE4" w:rsidRDefault="00940292" w:rsidP="00940292">
      <w:pPr>
        <w:spacing w:after="0" w:line="240" w:lineRule="auto"/>
        <w:jc w:val="both"/>
        <w:rPr>
          <w:rFonts w:ascii="Arial" w:eastAsia="Calibri" w:hAnsi="Arial" w:cs="Arial"/>
          <w:b/>
          <w:sz w:val="24"/>
          <w:szCs w:val="24"/>
        </w:rPr>
      </w:pPr>
    </w:p>
    <w:p w14:paraId="7F612CC3" w14:textId="77777777" w:rsidR="00940292" w:rsidRPr="00EB0CE4" w:rsidRDefault="00940292" w:rsidP="00940292">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4DFF37D0" w14:textId="77777777" w:rsidR="00940292" w:rsidRPr="00EB0CE4" w:rsidRDefault="00940292" w:rsidP="00940292">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530D13E2" w14:textId="77777777" w:rsidR="00940292" w:rsidRPr="00EB0CE4" w:rsidRDefault="00940292" w:rsidP="00940292">
      <w:pPr>
        <w:spacing w:after="0" w:line="240" w:lineRule="auto"/>
        <w:jc w:val="both"/>
        <w:rPr>
          <w:rFonts w:ascii="Arial" w:eastAsia="Calibri" w:hAnsi="Arial" w:cs="Arial"/>
          <w:sz w:val="24"/>
          <w:szCs w:val="24"/>
        </w:rPr>
      </w:pPr>
    </w:p>
    <w:p w14:paraId="37C09F77" w14:textId="6212E65E" w:rsidR="00940292" w:rsidRDefault="00940292" w:rsidP="00940292">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JARDÍN</w:t>
      </w:r>
    </w:p>
    <w:p w14:paraId="2D67B56D" w14:textId="77777777" w:rsidR="00940292" w:rsidRDefault="00940292" w:rsidP="00940292">
      <w:pPr>
        <w:spacing w:after="0" w:line="240" w:lineRule="auto"/>
        <w:jc w:val="both"/>
        <w:rPr>
          <w:rFonts w:ascii="Arial" w:eastAsia="Calibri" w:hAnsi="Arial" w:cs="Arial"/>
          <w:b/>
          <w:sz w:val="24"/>
          <w:szCs w:val="24"/>
        </w:rPr>
      </w:pPr>
    </w:p>
    <w:p w14:paraId="1F44EEDC" w14:textId="77777777" w:rsidR="00940292" w:rsidRPr="00EB0CE4" w:rsidRDefault="00940292" w:rsidP="00940292">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328C3AF3" w14:textId="77777777" w:rsidR="00940292" w:rsidRPr="00EB0CE4" w:rsidRDefault="00940292" w:rsidP="00940292">
      <w:pPr>
        <w:spacing w:after="0" w:line="240" w:lineRule="auto"/>
        <w:jc w:val="both"/>
        <w:rPr>
          <w:rFonts w:ascii="Arial" w:eastAsia="Calibri" w:hAnsi="Arial" w:cs="Arial"/>
          <w:sz w:val="24"/>
          <w:szCs w:val="24"/>
        </w:rPr>
      </w:pPr>
    </w:p>
    <w:p w14:paraId="080E14E9" w14:textId="4347ECB5" w:rsidR="00940292" w:rsidRDefault="00940292" w:rsidP="00940292">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 los Artículos tercero y cuarto del Acuerdo No. 03 del 26 de febrero de 2017,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w:t>
      </w:r>
    </w:p>
    <w:p w14:paraId="01EAA9E1" w14:textId="6A10FCA2" w:rsidR="00940292" w:rsidRDefault="00A4258A" w:rsidP="00A4258A">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sidR="00AC4A51">
        <w:rPr>
          <w:rFonts w:ascii="Arial" w:eastAsia="Calibri" w:hAnsi="Arial" w:cs="Arial"/>
          <w:lang w:eastAsia="en-US"/>
        </w:rPr>
        <w:t>. C</w:t>
      </w:r>
      <w:r>
        <w:rPr>
          <w:rFonts w:ascii="Arial" w:eastAsia="Calibri" w:hAnsi="Arial" w:cs="Arial"/>
          <w:lang w:eastAsia="en-US"/>
        </w:rPr>
        <w:t xml:space="preserve">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57647D25" w14:textId="47D7618D" w:rsidR="00A4258A" w:rsidRDefault="00A4258A" w:rsidP="00A4258A">
      <w:pPr>
        <w:pStyle w:val="NormalWeb"/>
        <w:jc w:val="both"/>
        <w:rPr>
          <w:rFonts w:ascii="Arial" w:eastAsia="Calibri" w:hAnsi="Arial" w:cs="Arial"/>
        </w:rPr>
      </w:pPr>
      <w:r>
        <w:rPr>
          <w:rFonts w:ascii="Arial" w:eastAsia="Calibri" w:hAnsi="Arial" w:cs="Arial"/>
        </w:rPr>
        <w:t xml:space="preserve">En el caso específico del Municipio de </w:t>
      </w:r>
      <w:r w:rsidR="00506851">
        <w:rPr>
          <w:rFonts w:ascii="Arial" w:eastAsia="Calibri" w:hAnsi="Arial" w:cs="Arial"/>
        </w:rPr>
        <w:t>J</w:t>
      </w:r>
      <w:r>
        <w:rPr>
          <w:rFonts w:ascii="Arial" w:eastAsia="Calibri" w:hAnsi="Arial" w:cs="Arial"/>
        </w:rPr>
        <w:t xml:space="preserve">ardín, por medio del Acuerdo No. 03 del 26 de febrero de 2017,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w:t>
      </w:r>
      <w:r w:rsidR="00506851">
        <w:rPr>
          <w:rFonts w:ascii="Arial" w:eastAsia="Calibri" w:hAnsi="Arial" w:cs="Arial"/>
        </w:rPr>
        <w:t xml:space="preserve">para los gastos financiación y funcionamiento de la Provincia. </w:t>
      </w:r>
    </w:p>
    <w:p w14:paraId="610056A3" w14:textId="66101E2C" w:rsidR="00506851" w:rsidRDefault="00506851" w:rsidP="00A4258A">
      <w:pPr>
        <w:pStyle w:val="NormalWeb"/>
        <w:jc w:val="both"/>
        <w:rPr>
          <w:rFonts w:ascii="Arial" w:hAnsi="Arial" w:cs="Arial"/>
        </w:rPr>
      </w:pPr>
      <w:r>
        <w:rPr>
          <w:rFonts w:ascii="Arial" w:eastAsia="Calibri" w:hAnsi="Arial" w:cs="Arial"/>
        </w:rPr>
        <w:t xml:space="preserve">Es de anotar que por medio del Acuerdo No. 05 del 27 de mayo de 2023, el Concejo Municipal en el Artículo </w:t>
      </w:r>
      <w:r w:rsidR="00C351D8">
        <w:rPr>
          <w:rFonts w:ascii="Arial" w:eastAsia="Calibri" w:hAnsi="Arial" w:cs="Arial"/>
        </w:rPr>
        <w:t>Segundo</w:t>
      </w:r>
      <w:r>
        <w:rPr>
          <w:rFonts w:ascii="Arial" w:eastAsia="Calibri" w:hAnsi="Arial" w:cs="Arial"/>
        </w:rPr>
        <w:t xml:space="preserve"> del </w:t>
      </w:r>
      <w:r w:rsidR="00C351D8">
        <w:rPr>
          <w:rFonts w:ascii="Arial" w:eastAsia="Calibri" w:hAnsi="Arial" w:cs="Arial"/>
        </w:rPr>
        <w:t>referido</w:t>
      </w:r>
      <w:r>
        <w:rPr>
          <w:rFonts w:ascii="Arial" w:eastAsia="Calibri" w:hAnsi="Arial" w:cs="Arial"/>
        </w:rPr>
        <w:t xml:space="preserve"> </w:t>
      </w:r>
      <w:r w:rsidR="00C351D8">
        <w:rPr>
          <w:rFonts w:ascii="Arial" w:eastAsia="Calibri" w:hAnsi="Arial" w:cs="Arial"/>
        </w:rPr>
        <w:t>Acuerdo</w:t>
      </w:r>
      <w:r>
        <w:rPr>
          <w:rFonts w:ascii="Arial" w:eastAsia="Calibri" w:hAnsi="Arial" w:cs="Arial"/>
        </w:rPr>
        <w:t xml:space="preserve"> ya había </w:t>
      </w:r>
      <w:r w:rsidR="00C351D8">
        <w:rPr>
          <w:rFonts w:ascii="Arial" w:eastAsia="Calibri" w:hAnsi="Arial" w:cs="Arial"/>
        </w:rPr>
        <w:t>autorizado</w:t>
      </w:r>
      <w:r>
        <w:rPr>
          <w:rFonts w:ascii="Arial" w:eastAsia="Calibri" w:hAnsi="Arial" w:cs="Arial"/>
        </w:rPr>
        <w:t xml:space="preserve"> al Alcalde Municipal a efectuar los aportes </w:t>
      </w:r>
      <w:r w:rsidR="00C351D8">
        <w:rPr>
          <w:rFonts w:ascii="Arial" w:eastAsia="Calibri" w:hAnsi="Arial" w:cs="Arial"/>
        </w:rPr>
        <w:t xml:space="preserve">del </w:t>
      </w:r>
      <w:r w:rsidR="00C351D8" w:rsidRPr="00506851">
        <w:rPr>
          <w:rFonts w:ascii="Arial" w:eastAsia="Calibri" w:hAnsi="Arial" w:cs="Arial"/>
        </w:rPr>
        <w:t>uno por ciento (1%)</w:t>
      </w:r>
      <w:r w:rsidR="00C351D8" w:rsidRPr="0009687F">
        <w:rPr>
          <w:rFonts w:ascii="Arial" w:hAnsi="Arial" w:cs="Arial"/>
        </w:rPr>
        <w:t xml:space="preserve"> de </w:t>
      </w:r>
      <w:r w:rsidR="00C351D8">
        <w:rPr>
          <w:rFonts w:ascii="Arial" w:hAnsi="Arial" w:cs="Arial"/>
        </w:rPr>
        <w:t>los</w:t>
      </w:r>
      <w:r w:rsidR="00C351D8" w:rsidRPr="0009687F">
        <w:rPr>
          <w:rFonts w:ascii="Arial" w:hAnsi="Arial" w:cs="Arial"/>
        </w:rPr>
        <w:t xml:space="preserve"> ingresos corrientes de libre destinación (ICLD)</w:t>
      </w:r>
      <w:r w:rsidR="00C351D8">
        <w:rPr>
          <w:rFonts w:ascii="Arial" w:hAnsi="Arial" w:cs="Arial"/>
        </w:rPr>
        <w:t>, sin embargo dicho Acuerdo fue declarado invalido por medio de Sentencia del 05 de octubre de 2023 de la Sala Sexta de Oralidad del Tribunal Administrativo de Antioquia</w:t>
      </w:r>
      <w:r w:rsidR="00A47FC0">
        <w:rPr>
          <w:rFonts w:ascii="Arial" w:hAnsi="Arial" w:cs="Arial"/>
        </w:rPr>
        <w:t xml:space="preserve">, el cual consideró lo siguiente: </w:t>
      </w:r>
    </w:p>
    <w:p w14:paraId="3069FCB9" w14:textId="3B0173B3" w:rsidR="00E702D9" w:rsidRPr="00E702D9" w:rsidRDefault="00B71681" w:rsidP="00E702D9">
      <w:pPr>
        <w:pStyle w:val="NormalWeb"/>
        <w:jc w:val="both"/>
        <w:rPr>
          <w:rFonts w:ascii="Arial" w:hAnsi="Arial" w:cs="Arial"/>
          <w:b/>
          <w:bCs/>
          <w:i/>
          <w:iCs/>
          <w:sz w:val="22"/>
          <w:szCs w:val="22"/>
        </w:rPr>
      </w:pPr>
      <w:r>
        <w:rPr>
          <w:rFonts w:ascii="Arial" w:hAnsi="Arial" w:cs="Arial"/>
          <w:b/>
          <w:bCs/>
          <w:i/>
          <w:iCs/>
          <w:sz w:val="22"/>
          <w:szCs w:val="22"/>
        </w:rPr>
        <w:t>‘’</w:t>
      </w:r>
      <w:r w:rsidR="00E702D9" w:rsidRPr="00E702D9">
        <w:rPr>
          <w:rFonts w:ascii="Arial" w:hAnsi="Arial" w:cs="Arial"/>
          <w:b/>
          <w:bCs/>
          <w:i/>
          <w:iCs/>
          <w:sz w:val="22"/>
          <w:szCs w:val="22"/>
        </w:rPr>
        <w:t xml:space="preserve">3.2 Creación de Provincias – Aporte de los Municipios </w:t>
      </w:r>
    </w:p>
    <w:p w14:paraId="6D1106B1"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lastRenderedPageBreak/>
        <w:t xml:space="preserve">En primer lugar, el artículo 321 de la Constitución Política, consagra textualmente lo siguiente: </w:t>
      </w:r>
    </w:p>
    <w:p w14:paraId="413AAB10"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ARTICULO 321.Las provincias se constituyen con municipios o territorios indígenas circunvecinos, pertenecientes a un mismo departamento.</w:t>
      </w:r>
      <w:r w:rsidRPr="00E702D9">
        <w:rPr>
          <w:rFonts w:ascii="Arial" w:hAnsi="Arial" w:cs="Arial"/>
          <w:i/>
          <w:iCs/>
          <w:sz w:val="22"/>
          <w:szCs w:val="22"/>
        </w:rPr>
        <w:br/>
        <w:t xml:space="preserve">La ley dictará el estatuto básico y fijará el régimen administrativo de las provincias que podrán organizarse para el cumplimiento de las funciones que les deleguen entidades nacionales o departamentales y que les asignen la ley y los municipios que las integran. </w:t>
      </w:r>
    </w:p>
    <w:p w14:paraId="02C15AE9"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Las provincias serán creadas por ordenanza, a iniciativa del gobernador, de los alcaldes de los respectivos municipios o del número de ciudadanos que determine la ley.</w:t>
      </w:r>
      <w:r w:rsidRPr="00E702D9">
        <w:rPr>
          <w:rFonts w:ascii="Arial" w:hAnsi="Arial" w:cs="Arial"/>
          <w:i/>
          <w:iCs/>
          <w:sz w:val="22"/>
          <w:szCs w:val="22"/>
        </w:rPr>
        <w:br/>
        <w:t xml:space="preserve">Para el ingreso a una provincia ya constituida deberá́ realizarse una consulta popular en los municipios interesados. </w:t>
      </w:r>
    </w:p>
    <w:p w14:paraId="4EC944CE"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El departamento y los municipios aportarán a las provincias el porcentaje de sus ingresos corrientes que determinen la asamblea y los concejos respectivos. </w:t>
      </w:r>
    </w:p>
    <w:p w14:paraId="1A617A77"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En vista de lo anterior y como se encuentra probado de la documentación aportada, a través del Acuerdo </w:t>
      </w:r>
      <w:proofErr w:type="spellStart"/>
      <w:r w:rsidRPr="00E702D9">
        <w:rPr>
          <w:rFonts w:ascii="Arial" w:hAnsi="Arial" w:cs="Arial"/>
          <w:i/>
          <w:iCs/>
          <w:sz w:val="22"/>
          <w:szCs w:val="22"/>
        </w:rPr>
        <w:t>N°</w:t>
      </w:r>
      <w:proofErr w:type="spellEnd"/>
      <w:r w:rsidRPr="00E702D9">
        <w:rPr>
          <w:rFonts w:ascii="Arial" w:hAnsi="Arial" w:cs="Arial"/>
          <w:i/>
          <w:iCs/>
          <w:sz w:val="22"/>
          <w:szCs w:val="22"/>
        </w:rPr>
        <w:t xml:space="preserve"> 003 del veintiséis (26) de febrero de 2017 el Concejo de Jardín autorizó al Alcalde para que el Municipio hiciera parte de la Provincia Administrativa y de Planificación de San Juan, disponiendo lo siguiente: </w:t>
      </w:r>
    </w:p>
    <w:p w14:paraId="28A3F9BA"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PRIMERO: Autorizar al Alcalde para que el municipio de Jardín, Antioquia, haga parte integrante de la PROVINCIA ADMINISTRATIVA Y DE PLANIFICACIÓN DE SAN JUAN, a organizarse conjuntamente con los municipios de Ciudad Bolívar, Hispania, Andes, Betania, Salgar y Jardín. </w:t>
      </w:r>
    </w:p>
    <w:p w14:paraId="35B02DE3"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SEGUNDO: Una vez aprobada la participación del Municipio en la PROVINCIA ADMINISTRATIVA Y DE PLANIFICACIÓN DE SAN JUAN, el Alcalde solicitará al Gobernador del Departamento, la presentación del Proyecto de Ordenanza donde se constituya y cree la Provincia, de conformidad con la Constitución Política y la ley 1454 de 2011. </w:t>
      </w:r>
    </w:p>
    <w:p w14:paraId="42DD24B9"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TERCERO: Para la financiación y funcionamiento de la Provincia constituida y creada por Ordenanza de la Asamblea Departamental, el Municipio observará los parámetros establecidos en la Ley 617 del 2000 y la Ley 819 del 2003 </w:t>
      </w:r>
    </w:p>
    <w:p w14:paraId="38D69D15"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 </w:t>
      </w:r>
    </w:p>
    <w:p w14:paraId="1C54FA3C"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Por lo tanto, aprobada la participación del municipio y de conformidad con el artículo 321 de la Constitución Política, la Gobernación de Antioquia expidió́ la Ordenanza 05 del dieciséis (16) de marzo de 2018 creando una Provincia Administrativa “LA PROVINCIA ADMINSRATIVA Y DE PLANIFICACIÓN – PAP- DE SAN JUAN EN EL DEPARTAMENTO DE ANTIOQUIA”, misma que se conformó́ entre los municipios de Andes, Betania, Hispania, Jardín y Salgar, con autonomía administrativa, de derecho público, personería jurídica y patrimonio propio e independiente. </w:t>
      </w:r>
    </w:p>
    <w:p w14:paraId="03108DD7"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lastRenderedPageBreak/>
        <w:t xml:space="preserve">Ahora, tal como se desprende de la Constitución y de la Ordenanza en mención, el Departamento y los municipios deberán aportar a la provincia el porcentaje de sus ingresos corrientes que previamente sean establecidos por la Asamblea y los Concejos. Tal como quedó también contemplado en el Parágrafo 2 de la Ordenanza descrita así́: </w:t>
      </w:r>
    </w:p>
    <w:p w14:paraId="2D1E33DE"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Ordenanza 05 de 2018 </w:t>
      </w:r>
    </w:p>
    <w:p w14:paraId="7AB89F6B"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 </w:t>
      </w:r>
    </w:p>
    <w:p w14:paraId="17C8BF90"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parágrafo 2°. El Departamento aportará a la provincia el porcentaje de sus ingresos corrientes que determine la Asamblea Departamental y los municipios miembros a su vez, el porcentaje de sus ingresos corrientes que determinen sus respectivos sic- los concejos (...)</w:t>
      </w:r>
      <w:r w:rsidRPr="00E702D9">
        <w:rPr>
          <w:rFonts w:ascii="Arial" w:hAnsi="Arial" w:cs="Arial"/>
          <w:i/>
          <w:iCs/>
          <w:position w:val="10"/>
          <w:sz w:val="22"/>
          <w:szCs w:val="22"/>
        </w:rPr>
        <w:t xml:space="preserve">45 </w:t>
      </w:r>
    </w:p>
    <w:p w14:paraId="0B69BC2D"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Por otro lado, fue allegado al expediente el Acuerdo Provincial 01 del seis (06) de septiembre de 2022 adoptando los nuevos estatutos de la provincia administrativa y de planificación San Juan y disponiendo sobre el régimen de aportes lo siguiente: </w:t>
      </w:r>
    </w:p>
    <w:p w14:paraId="7264BB0C"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34. RÉGIMEN DE APORTES. La Junta Provincial de la Provincia Administrativa de Planificación San Juan establecerá́ el reglamento general de los aportes, ordinarios y extraordinarios, en el que se determine los principios, procedimientos, metodologías y forma para su determinación, transferencia y pago. </w:t>
      </w:r>
    </w:p>
    <w:p w14:paraId="1D68BE1D"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Los Municipios de Jardín, Andes, Betania, Hispania, Ciudad Bolívar, y Salgar realizaran un aporte del 1% de los Ingresos Corrientes de Libre Destinación (ICLD) netos, de acuerdo con la certificación expedida por la Contraloría General de la República del año inmediatamente anterior en cada vigencia. </w:t>
      </w:r>
    </w:p>
    <w:p w14:paraId="565210A9"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Lo anterior, no obsta para que más adelante cada asociado, previa autorización de sus respectivo Concejo Municipal, amplié sus aportes. </w:t>
      </w:r>
    </w:p>
    <w:p w14:paraId="25561117"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Los integrantes de la Provincia Administrativa de Planificación San Juan incluirán en sus respectivos presupuestos para cada vigencia fiscal los recursos que se determinen como aportes, los cuales se definirán de conformidad con la disponibilidad de ingresos y la sostenibilidad fiscal de Mediano Plazo de cada uno, de acuerdo a lo establecido en las normas vigentes en la materia. </w:t>
      </w:r>
    </w:p>
    <w:p w14:paraId="71DA7632"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En consecuencia, el Acuerdo Provincial referenciado dispuso que cada uno de los Municipios debía realizar un aporte del 1% de los ingresos corrientes de libre destinación, esto, teniendo en cuenta que mediante acuerdo 03 de 2017 ya previamente referenciado se autorizó́ al Alcalde del Municipio de Jardín para hacer parte integrante junto con otros municipios de la Provincia San Juan. </w:t>
      </w:r>
    </w:p>
    <w:p w14:paraId="64F54A02"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De lo anterior, se debe advertir que, en el caso concreto, contrario a lo considerado por el Departamento de Antioquia, el Concejo Municipal de Jardín no se encuentra otorgando la facultad al Alcalde para modificar el presupuesto, por el contrario, el Concejo Municipal procedió́ a efectuar fue una autorización para que dicha autoridad pudiera ejercer una </w:t>
      </w:r>
      <w:r w:rsidRPr="00E702D9">
        <w:rPr>
          <w:rFonts w:ascii="Arial" w:hAnsi="Arial" w:cs="Arial"/>
          <w:i/>
          <w:iCs/>
          <w:sz w:val="22"/>
          <w:szCs w:val="22"/>
        </w:rPr>
        <w:lastRenderedPageBreak/>
        <w:t xml:space="preserve">función que le es propia, como es la de mera ejecución y que hace parte su rol administrativo, en tanto, el traslado de los recursos a favor de la citada Provincia, que deviene de los ingresos corrientes de libre destinación, es de aquellos llamados “traslados internos” que no alteran la partida global previamente definida, siempre y cuando, claro está́, que la respectiva partida hubiera sido autorizada con antelación en el Acuerdo por el que se expidió́ el presupuesto del año 2023, ya que, de no ser ese el caso, si bien dicho trámite es factible, para que se pueda materializar se debe especificar con claridad de donde saldrán los recursos con los que se pretende cubrir dicho aporte, teniendo en cuenta que en esta última eventualidad si se estaría en presencia de una propuesta de modificación de la norma de presupuesto que gobierna la ejecución presupuestal del año 2023, y que una modificación para autorizar un nuevo rubro en el presupuesto de gastos impacta directamente el presupuesto rentas, y por lo tanto, en dichos términos, si la partida no fue autorizada previamente y se debe realizar un movimiento presupuestal para incorporarla una vez iniciado el año fiscal, es evidente que tal actuación la puede llevar a cabo únicamente el órgano de la representación popular dado que se trata de una facultad indelegable del Concejo Municipal. </w:t>
      </w:r>
    </w:p>
    <w:p w14:paraId="312513A8"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Ahora bien, sobre los </w:t>
      </w:r>
      <w:r w:rsidRPr="00E702D9">
        <w:rPr>
          <w:rFonts w:ascii="Arial" w:hAnsi="Arial" w:cs="Arial"/>
          <w:b/>
          <w:bCs/>
          <w:i/>
          <w:iCs/>
          <w:sz w:val="22"/>
          <w:szCs w:val="22"/>
        </w:rPr>
        <w:t>“traslados presupuestales internos”</w:t>
      </w:r>
      <w:r w:rsidRPr="00E702D9">
        <w:rPr>
          <w:rFonts w:ascii="Arial" w:hAnsi="Arial" w:cs="Arial"/>
          <w:i/>
          <w:iCs/>
          <w:sz w:val="22"/>
          <w:szCs w:val="22"/>
        </w:rPr>
        <w:t xml:space="preserve">, la competencia corresponde al jefe del órgano respectivo, esto es, la competencia radica en forma exclusiva en el Alcalde municipal, en virtud de lo establecido en el artículo 34 del Decreto 568 de marzo 21 de 1996, “Por el cual se reglamentan las Leyes 38 de 1989, 179 de 1994 y 225 de 1995 Orgánicas del Presupuesto General de la Nación.” </w:t>
      </w:r>
    </w:p>
    <w:p w14:paraId="766FE134" w14:textId="0D32D3F5"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34. “Las modificaciones al anexo del decreto de liquidación que no modifiquen en cada sección presupuestal el monto total de sus apropiaciones de funcionamiento, servicio de la deuda o los subprogramas de inversión aprobados por el Congreso, se harán mediante resolución expedida por el jefe del órgano respectivo. En el caso de los establecimientos públicos del orden nacional, estas modificaciones al anexo del decreto de liquidación se harán por resolución o acuerdo de las Juntas o Consejos Directivos. / Estos actos administrativos requieren para su validez de la aprobación del Ministerio de Hacienda y Crédito Público -Dirección General del Presupuesto Nacional-. Sí se trata de gastos de inversión se requerirá́ además del concepto favorable del Departamento Nacional de Planeación.  El Departamento Nacional de Planeación al conceptuar sobre modificaciones al anexo del decreto de liquidación financiadas con recursos del crédito externo verificará que dicha modificación se ajusta al objeto estipulado en los respectivos contratos de empréstito. La Dirección General del Presupuesto enviará copia de los actos administrativos a la </w:t>
      </w:r>
      <w:r w:rsidR="00B71681" w:rsidRPr="00E702D9">
        <w:rPr>
          <w:rFonts w:ascii="Arial" w:hAnsi="Arial" w:cs="Arial"/>
          <w:i/>
          <w:iCs/>
          <w:sz w:val="22"/>
          <w:szCs w:val="22"/>
        </w:rPr>
        <w:t>Dirección</w:t>
      </w:r>
      <w:r w:rsidRPr="00E702D9">
        <w:rPr>
          <w:rFonts w:ascii="Arial" w:hAnsi="Arial" w:cs="Arial"/>
          <w:i/>
          <w:iCs/>
          <w:sz w:val="22"/>
          <w:szCs w:val="22"/>
        </w:rPr>
        <w:t xml:space="preserve"> General del Tesoro a fin de hacer los ajustes en el Programa Anual de Caja que sean necesarios.” </w:t>
      </w:r>
    </w:p>
    <w:p w14:paraId="3D1F8B8A"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Precisó la sentencia C-036- de 2023 sobre este tipo de traslados presupuestales lo siguiente: </w:t>
      </w:r>
    </w:p>
    <w:p w14:paraId="7E390C83"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“Sin embargo, los traslados que no impliquen alteraciones en la partida global de gasto se pueden adelantar directamente por el Ejecutivo, pues el traslado correspondiente no implica una modificación de la destinación general del gasto definido por el Congreso de la República. Por esta razón, en las leyes de modificación de la estructura de la administración </w:t>
      </w:r>
      <w:proofErr w:type="spellStart"/>
      <w:r w:rsidRPr="00E702D9">
        <w:rPr>
          <w:rFonts w:ascii="Arial" w:hAnsi="Arial" w:cs="Arial"/>
          <w:i/>
          <w:iCs/>
          <w:sz w:val="22"/>
          <w:szCs w:val="22"/>
        </w:rPr>
        <w:t>publica</w:t>
      </w:r>
      <w:proofErr w:type="spellEnd"/>
      <w:r w:rsidRPr="00E702D9">
        <w:rPr>
          <w:rFonts w:ascii="Arial" w:hAnsi="Arial" w:cs="Arial"/>
          <w:i/>
          <w:iCs/>
          <w:sz w:val="22"/>
          <w:szCs w:val="22"/>
        </w:rPr>
        <w:t xml:space="preserve"> el Congreso le </w:t>
      </w:r>
      <w:r w:rsidRPr="00E702D9">
        <w:rPr>
          <w:rFonts w:ascii="Arial" w:hAnsi="Arial" w:cs="Arial"/>
          <w:i/>
          <w:iCs/>
          <w:sz w:val="22"/>
          <w:szCs w:val="22"/>
        </w:rPr>
        <w:lastRenderedPageBreak/>
        <w:t xml:space="preserve">otorga al Gobierno Nacional facultades para efectuar los traslados correspondientes, los cuales no alteran la partida global del gasto (funcionamiento) definida por el Congreso de la República en la ley anual del presupuesto. </w:t>
      </w:r>
    </w:p>
    <w:p w14:paraId="6DA2068E"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 </w:t>
      </w:r>
    </w:p>
    <w:p w14:paraId="7BE27749"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En consecuencia, en el entendido que el aporte a la Provincia haya sido previamente autorizado en el Acuerdo mediante el cual se expide el presupuesto de rentas y gastos para la vigencia 2023, la Corporación de elección popular se extralimitó en el ejercicio de sus funciones, por cuanto se está́ otorgando una facultad para ejecutar una atribución ya reconocida legalmente a dicha autoridad, en virtud de lo establecido en el artículo 34 del Decreto 568 de marzo 21 de 1996, así́ como se reitera, quedó dispuesto en el acuerdo acusado así́: </w:t>
      </w:r>
    </w:p>
    <w:p w14:paraId="3A07158B" w14:textId="77777777" w:rsidR="00E702D9" w:rsidRPr="00E702D9" w:rsidRDefault="00E702D9" w:rsidP="00E702D9">
      <w:pPr>
        <w:pStyle w:val="NormalWeb"/>
        <w:ind w:left="1416"/>
        <w:jc w:val="both"/>
        <w:rPr>
          <w:rFonts w:ascii="Arial" w:hAnsi="Arial" w:cs="Arial"/>
          <w:i/>
          <w:iCs/>
          <w:sz w:val="22"/>
          <w:szCs w:val="22"/>
        </w:rPr>
      </w:pPr>
      <w:r w:rsidRPr="00E702D9">
        <w:rPr>
          <w:rFonts w:ascii="Arial" w:hAnsi="Arial" w:cs="Arial"/>
          <w:i/>
          <w:iCs/>
          <w:sz w:val="22"/>
          <w:szCs w:val="22"/>
        </w:rPr>
        <w:t xml:space="preserve">“ARTÍCULO PRIMERO: Autorizar al Alcalde del Municipio de Jardín a efectuar los trámites administrativos, de traslados y los demás ajustes presupuestales para destinar del presupuesto general de rentas, recursos de capital y de gastos del municipio de Jardín para la vigencia fiscal del 1° de enero al 31 de diciembre de 2023, el recurso de los aportes ordinarios a favor de la Provincia Administrativa y de Planificación- PAP- de SAN JUAN en el Departamento de Antioquia para la financiación y financiamiento de la entidad.” </w:t>
      </w:r>
    </w:p>
    <w:p w14:paraId="3CD2503C" w14:textId="77777777" w:rsidR="00E702D9" w:rsidRP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Y por otro lado, es decir, de no haber sido autorizada dicha partida para ser ejecutada en la presente vigencia, para llevar a cabo dicho trámite, se debe realizar una modificación presupuestal en las condiciones legalmente permitidas para realizar dicho gasto, facultad que tiene únicamente el Concejo Municipal y no puede entregar ni siquiera de forma temporal a la máxima autoridad municipal. </w:t>
      </w:r>
    </w:p>
    <w:p w14:paraId="6B5CE65C" w14:textId="77777777" w:rsidR="00E702D9" w:rsidRDefault="00E702D9" w:rsidP="00E702D9">
      <w:pPr>
        <w:pStyle w:val="NormalWeb"/>
        <w:jc w:val="both"/>
        <w:rPr>
          <w:rFonts w:ascii="Arial" w:hAnsi="Arial" w:cs="Arial"/>
          <w:i/>
          <w:iCs/>
          <w:sz w:val="22"/>
          <w:szCs w:val="22"/>
        </w:rPr>
      </w:pPr>
      <w:r w:rsidRPr="00E702D9">
        <w:rPr>
          <w:rFonts w:ascii="Arial" w:hAnsi="Arial" w:cs="Arial"/>
          <w:i/>
          <w:iCs/>
          <w:sz w:val="22"/>
          <w:szCs w:val="22"/>
        </w:rPr>
        <w:t xml:space="preserve">Razones las anteriores por las cuales se accede a la declaratoria de invalidez del del Acuerdo </w:t>
      </w:r>
      <w:proofErr w:type="spellStart"/>
      <w:r w:rsidRPr="00E702D9">
        <w:rPr>
          <w:rFonts w:ascii="Arial" w:hAnsi="Arial" w:cs="Arial"/>
          <w:i/>
          <w:iCs/>
          <w:sz w:val="22"/>
          <w:szCs w:val="22"/>
        </w:rPr>
        <w:t>N°</w:t>
      </w:r>
      <w:proofErr w:type="spellEnd"/>
      <w:r w:rsidRPr="00E702D9">
        <w:rPr>
          <w:rFonts w:ascii="Arial" w:hAnsi="Arial" w:cs="Arial"/>
          <w:i/>
          <w:iCs/>
          <w:sz w:val="22"/>
          <w:szCs w:val="22"/>
        </w:rPr>
        <w:t xml:space="preserve"> 005 del veintisiete (27) de mayo de 2023 proferido por el Concejo Municipal de Jardín – Antioquia “POR EL CUAL SE AUTORIZA AL ALCALDE DEL MUNICIPIO DE JARDÍN PARA DESTINAR DEL PRESUPUESTO GENERAL DE RENTAS, RECURSOS DE CAPITAL Y DE GASTOS DEL MUNICIPIO DE JARDÍN PARA LA VIGENCIA FISCAL DEL 1° DE ENERO AL 31 DE DICIEMBRE DE 2023, LOS RECURSOS DE LOS APORTES ORDINARIOS A LA PROVINCIA ADMINISTRATIVA Y PLANIFICACIÓN –PAP- DE SAN JUAN EN EL DEPARTAMENTO DE ANTIOQUIA”, por lo ya expuesto con antelación. </w:t>
      </w:r>
    </w:p>
    <w:p w14:paraId="5A08F072" w14:textId="0F34183A" w:rsidR="00E702D9" w:rsidRPr="00E702D9" w:rsidRDefault="00E702D9" w:rsidP="00E702D9">
      <w:pPr>
        <w:pStyle w:val="NormalWeb"/>
        <w:jc w:val="both"/>
        <w:rPr>
          <w:rFonts w:ascii="Arial" w:hAnsi="Arial" w:cs="Arial"/>
        </w:rPr>
      </w:pPr>
      <w:r>
        <w:rPr>
          <w:rFonts w:ascii="Arial" w:hAnsi="Arial" w:cs="Arial"/>
        </w:rPr>
        <w:t>(…)</w:t>
      </w:r>
      <w:r w:rsidR="00B71681">
        <w:rPr>
          <w:rFonts w:ascii="Arial" w:hAnsi="Arial" w:cs="Arial"/>
        </w:rPr>
        <w:t>’’</w:t>
      </w:r>
    </w:p>
    <w:p w14:paraId="3DD3C1C8" w14:textId="5A3EC5AD" w:rsidR="00B71681" w:rsidRPr="00B71681" w:rsidRDefault="00B71681" w:rsidP="00506851">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Conforme con lo anteriormente expuesto y con el fin de que el Honorable Concejo Municipal del Municipio de Jardín no se extralimite en sus funciones, s</w:t>
      </w:r>
      <w:r w:rsidR="00506851"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00506851"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00506851" w:rsidRPr="00506851">
        <w:rPr>
          <w:rFonts w:ascii="Arial" w:eastAsia="Calibri" w:hAnsi="Arial" w:cs="Arial"/>
          <w:sz w:val="24"/>
          <w:szCs w:val="24"/>
          <w:lang w:val="es-CO" w:eastAsia="es-CO"/>
        </w:rPr>
        <w:t xml:space="preserve"> asciendan hasta mínimo </w:t>
      </w:r>
      <w:r w:rsidR="00506851">
        <w:rPr>
          <w:rFonts w:ascii="Arial" w:eastAsia="Calibri" w:hAnsi="Arial" w:cs="Arial"/>
          <w:sz w:val="24"/>
          <w:szCs w:val="24"/>
          <w:lang w:val="es-CO" w:eastAsia="es-CO"/>
        </w:rPr>
        <w:t>el</w:t>
      </w:r>
      <w:r w:rsidR="00506851" w:rsidRPr="00506851">
        <w:rPr>
          <w:rFonts w:ascii="Arial" w:eastAsia="Calibri" w:hAnsi="Arial" w:cs="Arial"/>
          <w:sz w:val="24"/>
          <w:szCs w:val="24"/>
          <w:lang w:val="es-CO" w:eastAsia="es-CO"/>
        </w:rPr>
        <w:t xml:space="preserve"> uno por ciento (1%)</w:t>
      </w:r>
      <w:r w:rsidR="00506851" w:rsidRPr="0009687F">
        <w:rPr>
          <w:rFonts w:ascii="Arial" w:hAnsi="Arial" w:cs="Arial"/>
          <w:sz w:val="24"/>
          <w:szCs w:val="24"/>
        </w:rPr>
        <w:t xml:space="preserve"> de </w:t>
      </w:r>
      <w:r w:rsidR="00506851">
        <w:rPr>
          <w:rFonts w:ascii="Arial" w:hAnsi="Arial" w:cs="Arial"/>
          <w:sz w:val="24"/>
          <w:szCs w:val="24"/>
        </w:rPr>
        <w:t>los</w:t>
      </w:r>
      <w:r w:rsidR="00506851" w:rsidRPr="0009687F">
        <w:rPr>
          <w:rFonts w:ascii="Arial" w:hAnsi="Arial" w:cs="Arial"/>
          <w:sz w:val="24"/>
          <w:szCs w:val="24"/>
        </w:rPr>
        <w:t xml:space="preserve"> ingresos corrientes de libre destinación</w:t>
      </w:r>
      <w:r w:rsidR="00506851">
        <w:rPr>
          <w:rFonts w:ascii="Arial" w:hAnsi="Arial" w:cs="Arial"/>
          <w:sz w:val="24"/>
          <w:szCs w:val="24"/>
        </w:rPr>
        <w:t xml:space="preserve"> anuales</w:t>
      </w:r>
      <w:r w:rsidR="00506851" w:rsidRPr="0009687F">
        <w:rPr>
          <w:rFonts w:ascii="Arial" w:hAnsi="Arial" w:cs="Arial"/>
          <w:sz w:val="24"/>
          <w:szCs w:val="24"/>
        </w:rPr>
        <w:t xml:space="preserve"> (ICLD</w:t>
      </w:r>
      <w:r w:rsidR="00506851">
        <w:rPr>
          <w:rFonts w:ascii="Arial" w:hAnsi="Arial" w:cs="Arial"/>
          <w:sz w:val="24"/>
          <w:szCs w:val="24"/>
        </w:rPr>
        <w:t>A</w:t>
      </w:r>
      <w:r w:rsidR="00506851" w:rsidRPr="0009687F">
        <w:rPr>
          <w:rFonts w:ascii="Arial" w:hAnsi="Arial" w:cs="Arial"/>
          <w:sz w:val="24"/>
          <w:szCs w:val="24"/>
        </w:rPr>
        <w:t>)</w:t>
      </w:r>
      <w:r w:rsidR="00506851">
        <w:rPr>
          <w:rFonts w:ascii="Arial" w:hAnsi="Arial" w:cs="Arial"/>
          <w:sz w:val="24"/>
          <w:szCs w:val="24"/>
        </w:rPr>
        <w:t xml:space="preserve"> del Municipio </w:t>
      </w:r>
      <w:r w:rsidR="00506851" w:rsidRPr="00EB0CE4">
        <w:rPr>
          <w:rFonts w:ascii="Arial" w:hAnsi="Arial" w:cs="Arial"/>
          <w:sz w:val="24"/>
          <w:szCs w:val="24"/>
        </w:rPr>
        <w:t>los</w:t>
      </w:r>
      <w:r w:rsidR="00506851">
        <w:rPr>
          <w:rFonts w:ascii="Arial" w:hAnsi="Arial" w:cs="Arial"/>
          <w:sz w:val="24"/>
          <w:szCs w:val="24"/>
        </w:rPr>
        <w:t xml:space="preserve"> cuales</w:t>
      </w:r>
      <w:r w:rsidR="00506851" w:rsidRPr="00EB0CE4">
        <w:rPr>
          <w:rFonts w:ascii="Arial" w:hAnsi="Arial" w:cs="Arial"/>
          <w:sz w:val="24"/>
          <w:szCs w:val="24"/>
        </w:rPr>
        <w:t xml:space="preserve"> deberán ser </w:t>
      </w:r>
      <w:r w:rsidR="00506851" w:rsidRPr="00EB0CE4">
        <w:rPr>
          <w:rFonts w:ascii="Arial" w:hAnsi="Arial" w:cs="Arial"/>
          <w:sz w:val="24"/>
          <w:szCs w:val="24"/>
          <w:shd w:val="clear" w:color="auto" w:fill="FFFFFF"/>
        </w:rPr>
        <w:t xml:space="preserve">apropiados por el </w:t>
      </w:r>
      <w:r w:rsidR="00506851">
        <w:rPr>
          <w:rFonts w:ascii="Arial" w:hAnsi="Arial" w:cs="Arial"/>
          <w:sz w:val="24"/>
          <w:szCs w:val="24"/>
          <w:shd w:val="clear" w:color="auto" w:fill="FFFFFF"/>
        </w:rPr>
        <w:t>A</w:t>
      </w:r>
      <w:r w:rsidR="00506851" w:rsidRPr="00EB0CE4">
        <w:rPr>
          <w:rFonts w:ascii="Arial" w:hAnsi="Arial" w:cs="Arial"/>
          <w:sz w:val="24"/>
          <w:szCs w:val="24"/>
          <w:shd w:val="clear" w:color="auto" w:fill="FFFFFF"/>
        </w:rPr>
        <w:t>lcalde</w:t>
      </w:r>
      <w:r w:rsidR="00506851">
        <w:rPr>
          <w:rFonts w:ascii="Arial" w:hAnsi="Arial" w:cs="Arial"/>
          <w:sz w:val="24"/>
          <w:szCs w:val="24"/>
          <w:shd w:val="clear" w:color="auto" w:fill="FFFFFF"/>
        </w:rPr>
        <w:t xml:space="preserve"> </w:t>
      </w:r>
      <w:r w:rsidR="00506851"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3F5B88BB" w14:textId="77777777" w:rsidR="00A47FC0" w:rsidRPr="00EB0CE4" w:rsidRDefault="00A47FC0" w:rsidP="00506851">
      <w:pPr>
        <w:pStyle w:val="Sinespaciado"/>
        <w:jc w:val="both"/>
        <w:rPr>
          <w:rFonts w:ascii="Arial" w:hAnsi="Arial" w:cs="Arial"/>
          <w:sz w:val="24"/>
          <w:szCs w:val="24"/>
          <w:shd w:val="clear" w:color="auto" w:fill="FFFFFF"/>
        </w:rPr>
      </w:pPr>
    </w:p>
    <w:p w14:paraId="7F2FC3B0" w14:textId="47D8B5E5" w:rsidR="00506851" w:rsidRPr="00B71681" w:rsidRDefault="00B71681" w:rsidP="00B71681">
      <w:pPr>
        <w:pStyle w:val="Sinespaciado"/>
        <w:jc w:val="both"/>
        <w:rPr>
          <w:rFonts w:ascii="Arial" w:hAnsi="Arial" w:cs="Arial"/>
          <w:sz w:val="24"/>
          <w:szCs w:val="24"/>
          <w:shd w:val="clear" w:color="auto" w:fill="FFFFFF"/>
        </w:rPr>
      </w:pPr>
      <w:r>
        <w:rPr>
          <w:rFonts w:ascii="Arial" w:hAnsi="Arial" w:cs="Arial"/>
          <w:sz w:val="24"/>
          <w:szCs w:val="24"/>
          <w:shd w:val="clear" w:color="auto" w:fill="FFFFFF"/>
        </w:rPr>
        <w:lastRenderedPageBreak/>
        <w:t xml:space="preserve">Dicho monto ascendería a un monto aproximado de $51.530.714 conforme a la totalidad de los ingresos corrientes anuales de libre destinación de la vigencia del año 2023, lo cual conllevaría a una notoria </w:t>
      </w:r>
      <w:r w:rsidR="00506851"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00506851"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Jardín, imposibilitándose de esta manera, la ejecución de los proyectos que se tienen planeados para la región y los territorios que conforman la Provincia. </w:t>
      </w:r>
    </w:p>
    <w:sectPr w:rsidR="00506851" w:rsidRPr="00B71681">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EB37" w14:textId="77777777" w:rsidR="003C3674" w:rsidRDefault="003C3674" w:rsidP="00FC5092">
      <w:pPr>
        <w:spacing w:after="0" w:line="240" w:lineRule="auto"/>
      </w:pPr>
      <w:r>
        <w:separator/>
      </w:r>
    </w:p>
  </w:endnote>
  <w:endnote w:type="continuationSeparator" w:id="0">
    <w:p w14:paraId="6411A677" w14:textId="77777777" w:rsidR="003C3674" w:rsidRDefault="003C3674" w:rsidP="00FC5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078CA" w14:textId="77777777" w:rsidR="003C3674" w:rsidRDefault="003C3674" w:rsidP="00FC5092">
      <w:pPr>
        <w:spacing w:after="0" w:line="240" w:lineRule="auto"/>
      </w:pPr>
      <w:r>
        <w:separator/>
      </w:r>
    </w:p>
  </w:footnote>
  <w:footnote w:type="continuationSeparator" w:id="0">
    <w:p w14:paraId="77AD9F65" w14:textId="77777777" w:rsidR="003C3674" w:rsidRDefault="003C3674" w:rsidP="00FC5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35D8" w14:textId="577B80EB" w:rsidR="007F0285" w:rsidRPr="00C00AEE" w:rsidRDefault="007F0285" w:rsidP="00EF1B0A">
    <w:pPr>
      <w:pStyle w:val="Encabezado"/>
      <w:jc w:val="center"/>
      <w:rPr>
        <w:lang w:val="es-MX"/>
      </w:rPr>
    </w:pPr>
    <w:r>
      <w:rPr>
        <w:noProof/>
        <w:lang w:val="es-MX" w:eastAsia="es-CO"/>
      </w:rPr>
      <w:t>(escudo concejo municipio)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4DA4"/>
    <w:multiLevelType w:val="hybridMultilevel"/>
    <w:tmpl w:val="018461E6"/>
    <w:lvl w:ilvl="0" w:tplc="4914E204">
      <w:start w:val="1"/>
      <w:numFmt w:val="decimal"/>
      <w:lvlText w:val="%1."/>
      <w:lvlJc w:val="left"/>
      <w:pPr>
        <w:ind w:left="1068" w:hanging="360"/>
      </w:pPr>
      <w:rPr>
        <w:rFonts w:hint="default"/>
        <w:b/>
        <w:bCs w:val="0"/>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0A674548"/>
    <w:multiLevelType w:val="hybridMultilevel"/>
    <w:tmpl w:val="0C36EFF2"/>
    <w:lvl w:ilvl="0" w:tplc="9E4E9DEE">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5139B0"/>
    <w:multiLevelType w:val="hybridMultilevel"/>
    <w:tmpl w:val="300471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BF1C01"/>
    <w:multiLevelType w:val="hybridMultilevel"/>
    <w:tmpl w:val="778CC95C"/>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B13582A"/>
    <w:multiLevelType w:val="hybridMultilevel"/>
    <w:tmpl w:val="198E9C76"/>
    <w:lvl w:ilvl="0" w:tplc="E5D6EAA6">
      <w:start w:val="1"/>
      <w:numFmt w:val="decimal"/>
      <w:lvlText w:val="%1."/>
      <w:lvlJc w:val="left"/>
      <w:pPr>
        <w:ind w:left="360" w:hanging="360"/>
      </w:pPr>
      <w:rPr>
        <w:rFonts w:hint="default"/>
        <w:b/>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F7F1226"/>
    <w:multiLevelType w:val="multilevel"/>
    <w:tmpl w:val="FA7E6C0E"/>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C65046"/>
    <w:multiLevelType w:val="hybridMultilevel"/>
    <w:tmpl w:val="B736098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633669"/>
    <w:multiLevelType w:val="hybridMultilevel"/>
    <w:tmpl w:val="21BEB8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BE3C9B"/>
    <w:multiLevelType w:val="hybridMultilevel"/>
    <w:tmpl w:val="EA8CAA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3876439"/>
    <w:multiLevelType w:val="hybridMultilevel"/>
    <w:tmpl w:val="699AAAC8"/>
    <w:lvl w:ilvl="0" w:tplc="37786C18">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0" w15:restartNumberingAfterBreak="0">
    <w:nsid w:val="4AA6765F"/>
    <w:multiLevelType w:val="hybridMultilevel"/>
    <w:tmpl w:val="EE3E579C"/>
    <w:lvl w:ilvl="0" w:tplc="827AF528">
      <w:start w:val="1"/>
      <w:numFmt w:val="bullet"/>
      <w:lvlText w:val="•"/>
      <w:lvlJc w:val="left"/>
      <w:pPr>
        <w:tabs>
          <w:tab w:val="num" w:pos="720"/>
        </w:tabs>
        <w:ind w:left="720" w:hanging="360"/>
      </w:pPr>
      <w:rPr>
        <w:rFonts w:ascii="Arial" w:hAnsi="Arial" w:hint="default"/>
      </w:rPr>
    </w:lvl>
    <w:lvl w:ilvl="1" w:tplc="B930073C" w:tentative="1">
      <w:start w:val="1"/>
      <w:numFmt w:val="bullet"/>
      <w:lvlText w:val="•"/>
      <w:lvlJc w:val="left"/>
      <w:pPr>
        <w:tabs>
          <w:tab w:val="num" w:pos="1440"/>
        </w:tabs>
        <w:ind w:left="1440" w:hanging="360"/>
      </w:pPr>
      <w:rPr>
        <w:rFonts w:ascii="Arial" w:hAnsi="Arial" w:hint="default"/>
      </w:rPr>
    </w:lvl>
    <w:lvl w:ilvl="2" w:tplc="06147DB8" w:tentative="1">
      <w:start w:val="1"/>
      <w:numFmt w:val="bullet"/>
      <w:lvlText w:val="•"/>
      <w:lvlJc w:val="left"/>
      <w:pPr>
        <w:tabs>
          <w:tab w:val="num" w:pos="2160"/>
        </w:tabs>
        <w:ind w:left="2160" w:hanging="360"/>
      </w:pPr>
      <w:rPr>
        <w:rFonts w:ascii="Arial" w:hAnsi="Arial" w:hint="default"/>
      </w:rPr>
    </w:lvl>
    <w:lvl w:ilvl="3" w:tplc="99A284E0" w:tentative="1">
      <w:start w:val="1"/>
      <w:numFmt w:val="bullet"/>
      <w:lvlText w:val="•"/>
      <w:lvlJc w:val="left"/>
      <w:pPr>
        <w:tabs>
          <w:tab w:val="num" w:pos="2880"/>
        </w:tabs>
        <w:ind w:left="2880" w:hanging="360"/>
      </w:pPr>
      <w:rPr>
        <w:rFonts w:ascii="Arial" w:hAnsi="Arial" w:hint="default"/>
      </w:rPr>
    </w:lvl>
    <w:lvl w:ilvl="4" w:tplc="21B68FFE" w:tentative="1">
      <w:start w:val="1"/>
      <w:numFmt w:val="bullet"/>
      <w:lvlText w:val="•"/>
      <w:lvlJc w:val="left"/>
      <w:pPr>
        <w:tabs>
          <w:tab w:val="num" w:pos="3600"/>
        </w:tabs>
        <w:ind w:left="3600" w:hanging="360"/>
      </w:pPr>
      <w:rPr>
        <w:rFonts w:ascii="Arial" w:hAnsi="Arial" w:hint="default"/>
      </w:rPr>
    </w:lvl>
    <w:lvl w:ilvl="5" w:tplc="97680E28" w:tentative="1">
      <w:start w:val="1"/>
      <w:numFmt w:val="bullet"/>
      <w:lvlText w:val="•"/>
      <w:lvlJc w:val="left"/>
      <w:pPr>
        <w:tabs>
          <w:tab w:val="num" w:pos="4320"/>
        </w:tabs>
        <w:ind w:left="4320" w:hanging="360"/>
      </w:pPr>
      <w:rPr>
        <w:rFonts w:ascii="Arial" w:hAnsi="Arial" w:hint="default"/>
      </w:rPr>
    </w:lvl>
    <w:lvl w:ilvl="6" w:tplc="6DEC6748" w:tentative="1">
      <w:start w:val="1"/>
      <w:numFmt w:val="bullet"/>
      <w:lvlText w:val="•"/>
      <w:lvlJc w:val="left"/>
      <w:pPr>
        <w:tabs>
          <w:tab w:val="num" w:pos="5040"/>
        </w:tabs>
        <w:ind w:left="5040" w:hanging="360"/>
      </w:pPr>
      <w:rPr>
        <w:rFonts w:ascii="Arial" w:hAnsi="Arial" w:hint="default"/>
      </w:rPr>
    </w:lvl>
    <w:lvl w:ilvl="7" w:tplc="B638225A" w:tentative="1">
      <w:start w:val="1"/>
      <w:numFmt w:val="bullet"/>
      <w:lvlText w:val="•"/>
      <w:lvlJc w:val="left"/>
      <w:pPr>
        <w:tabs>
          <w:tab w:val="num" w:pos="5760"/>
        </w:tabs>
        <w:ind w:left="5760" w:hanging="360"/>
      </w:pPr>
      <w:rPr>
        <w:rFonts w:ascii="Arial" w:hAnsi="Arial" w:hint="default"/>
      </w:rPr>
    </w:lvl>
    <w:lvl w:ilvl="8" w:tplc="5DC23D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086BC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A994C3"/>
    <w:multiLevelType w:val="hybridMultilevel"/>
    <w:tmpl w:val="EA7668F2"/>
    <w:lvl w:ilvl="0" w:tplc="74B6D6FC">
      <w:start w:val="1"/>
      <w:numFmt w:val="bullet"/>
      <w:lvlText w:val=""/>
      <w:lvlJc w:val="left"/>
      <w:pPr>
        <w:ind w:left="360" w:hanging="360"/>
      </w:pPr>
      <w:rPr>
        <w:rFonts w:ascii="Symbol" w:hAnsi="Symbol" w:hint="default"/>
      </w:rPr>
    </w:lvl>
    <w:lvl w:ilvl="1" w:tplc="FC78543E">
      <w:start w:val="1"/>
      <w:numFmt w:val="bullet"/>
      <w:lvlText w:val="o"/>
      <w:lvlJc w:val="left"/>
      <w:pPr>
        <w:ind w:left="1080" w:hanging="360"/>
      </w:pPr>
      <w:rPr>
        <w:rFonts w:ascii="Courier New" w:hAnsi="Courier New" w:hint="default"/>
      </w:rPr>
    </w:lvl>
    <w:lvl w:ilvl="2" w:tplc="5F709FBE">
      <w:start w:val="1"/>
      <w:numFmt w:val="bullet"/>
      <w:lvlText w:val=""/>
      <w:lvlJc w:val="left"/>
      <w:pPr>
        <w:ind w:left="1800" w:hanging="360"/>
      </w:pPr>
      <w:rPr>
        <w:rFonts w:ascii="Wingdings" w:hAnsi="Wingdings" w:hint="default"/>
      </w:rPr>
    </w:lvl>
    <w:lvl w:ilvl="3" w:tplc="CFAC75F6">
      <w:start w:val="1"/>
      <w:numFmt w:val="bullet"/>
      <w:lvlText w:val=""/>
      <w:lvlJc w:val="left"/>
      <w:pPr>
        <w:ind w:left="2520" w:hanging="360"/>
      </w:pPr>
      <w:rPr>
        <w:rFonts w:ascii="Symbol" w:hAnsi="Symbol" w:hint="default"/>
      </w:rPr>
    </w:lvl>
    <w:lvl w:ilvl="4" w:tplc="DE3EB1A8">
      <w:start w:val="1"/>
      <w:numFmt w:val="bullet"/>
      <w:lvlText w:val="o"/>
      <w:lvlJc w:val="left"/>
      <w:pPr>
        <w:ind w:left="3240" w:hanging="360"/>
      </w:pPr>
      <w:rPr>
        <w:rFonts w:ascii="Courier New" w:hAnsi="Courier New" w:hint="default"/>
      </w:rPr>
    </w:lvl>
    <w:lvl w:ilvl="5" w:tplc="2F9827F0">
      <w:start w:val="1"/>
      <w:numFmt w:val="bullet"/>
      <w:lvlText w:val=""/>
      <w:lvlJc w:val="left"/>
      <w:pPr>
        <w:ind w:left="3960" w:hanging="360"/>
      </w:pPr>
      <w:rPr>
        <w:rFonts w:ascii="Wingdings" w:hAnsi="Wingdings" w:hint="default"/>
      </w:rPr>
    </w:lvl>
    <w:lvl w:ilvl="6" w:tplc="A28A2862">
      <w:start w:val="1"/>
      <w:numFmt w:val="bullet"/>
      <w:lvlText w:val=""/>
      <w:lvlJc w:val="left"/>
      <w:pPr>
        <w:ind w:left="4680" w:hanging="360"/>
      </w:pPr>
      <w:rPr>
        <w:rFonts w:ascii="Symbol" w:hAnsi="Symbol" w:hint="default"/>
      </w:rPr>
    </w:lvl>
    <w:lvl w:ilvl="7" w:tplc="9CEA58F0">
      <w:start w:val="1"/>
      <w:numFmt w:val="bullet"/>
      <w:lvlText w:val="o"/>
      <w:lvlJc w:val="left"/>
      <w:pPr>
        <w:ind w:left="5400" w:hanging="360"/>
      </w:pPr>
      <w:rPr>
        <w:rFonts w:ascii="Courier New" w:hAnsi="Courier New" w:hint="default"/>
      </w:rPr>
    </w:lvl>
    <w:lvl w:ilvl="8" w:tplc="7C2AC008">
      <w:start w:val="1"/>
      <w:numFmt w:val="bullet"/>
      <w:lvlText w:val=""/>
      <w:lvlJc w:val="left"/>
      <w:pPr>
        <w:ind w:left="6120" w:hanging="360"/>
      </w:pPr>
      <w:rPr>
        <w:rFonts w:ascii="Wingdings" w:hAnsi="Wingdings" w:hint="default"/>
      </w:rPr>
    </w:lvl>
  </w:abstractNum>
  <w:abstractNum w:abstractNumId="13" w15:restartNumberingAfterBreak="0">
    <w:nsid w:val="6856BEB4"/>
    <w:multiLevelType w:val="hybridMultilevel"/>
    <w:tmpl w:val="0B50730C"/>
    <w:lvl w:ilvl="0" w:tplc="0E88C76C">
      <w:start w:val="1"/>
      <w:numFmt w:val="bullet"/>
      <w:lvlText w:val=""/>
      <w:lvlJc w:val="left"/>
      <w:pPr>
        <w:ind w:left="360" w:hanging="360"/>
      </w:pPr>
      <w:rPr>
        <w:rFonts w:ascii="Symbol" w:hAnsi="Symbol" w:hint="default"/>
      </w:rPr>
    </w:lvl>
    <w:lvl w:ilvl="1" w:tplc="1AD4A406">
      <w:start w:val="1"/>
      <w:numFmt w:val="bullet"/>
      <w:lvlText w:val="o"/>
      <w:lvlJc w:val="left"/>
      <w:pPr>
        <w:ind w:left="1080" w:hanging="360"/>
      </w:pPr>
      <w:rPr>
        <w:rFonts w:ascii="Courier New" w:hAnsi="Courier New" w:hint="default"/>
      </w:rPr>
    </w:lvl>
    <w:lvl w:ilvl="2" w:tplc="038ED38C">
      <w:start w:val="1"/>
      <w:numFmt w:val="bullet"/>
      <w:lvlText w:val=""/>
      <w:lvlJc w:val="left"/>
      <w:pPr>
        <w:ind w:left="1800" w:hanging="360"/>
      </w:pPr>
      <w:rPr>
        <w:rFonts w:ascii="Wingdings" w:hAnsi="Wingdings" w:hint="default"/>
      </w:rPr>
    </w:lvl>
    <w:lvl w:ilvl="3" w:tplc="3CD082E0">
      <w:start w:val="1"/>
      <w:numFmt w:val="bullet"/>
      <w:lvlText w:val=""/>
      <w:lvlJc w:val="left"/>
      <w:pPr>
        <w:ind w:left="2520" w:hanging="360"/>
      </w:pPr>
      <w:rPr>
        <w:rFonts w:ascii="Symbol" w:hAnsi="Symbol" w:hint="default"/>
      </w:rPr>
    </w:lvl>
    <w:lvl w:ilvl="4" w:tplc="5AA4AF8C">
      <w:start w:val="1"/>
      <w:numFmt w:val="bullet"/>
      <w:lvlText w:val="o"/>
      <w:lvlJc w:val="left"/>
      <w:pPr>
        <w:ind w:left="3240" w:hanging="360"/>
      </w:pPr>
      <w:rPr>
        <w:rFonts w:ascii="Courier New" w:hAnsi="Courier New" w:hint="default"/>
      </w:rPr>
    </w:lvl>
    <w:lvl w:ilvl="5" w:tplc="004CC978">
      <w:start w:val="1"/>
      <w:numFmt w:val="bullet"/>
      <w:lvlText w:val=""/>
      <w:lvlJc w:val="left"/>
      <w:pPr>
        <w:ind w:left="3960" w:hanging="360"/>
      </w:pPr>
      <w:rPr>
        <w:rFonts w:ascii="Wingdings" w:hAnsi="Wingdings" w:hint="default"/>
      </w:rPr>
    </w:lvl>
    <w:lvl w:ilvl="6" w:tplc="ADBA35B2">
      <w:start w:val="1"/>
      <w:numFmt w:val="bullet"/>
      <w:lvlText w:val=""/>
      <w:lvlJc w:val="left"/>
      <w:pPr>
        <w:ind w:left="4680" w:hanging="360"/>
      </w:pPr>
      <w:rPr>
        <w:rFonts w:ascii="Symbol" w:hAnsi="Symbol" w:hint="default"/>
      </w:rPr>
    </w:lvl>
    <w:lvl w:ilvl="7" w:tplc="44E2F5CC">
      <w:start w:val="1"/>
      <w:numFmt w:val="bullet"/>
      <w:lvlText w:val="o"/>
      <w:lvlJc w:val="left"/>
      <w:pPr>
        <w:ind w:left="5400" w:hanging="360"/>
      </w:pPr>
      <w:rPr>
        <w:rFonts w:ascii="Courier New" w:hAnsi="Courier New" w:hint="default"/>
      </w:rPr>
    </w:lvl>
    <w:lvl w:ilvl="8" w:tplc="39D4E392">
      <w:start w:val="1"/>
      <w:numFmt w:val="bullet"/>
      <w:lvlText w:val=""/>
      <w:lvlJc w:val="left"/>
      <w:pPr>
        <w:ind w:left="6120" w:hanging="360"/>
      </w:pPr>
      <w:rPr>
        <w:rFonts w:ascii="Wingdings" w:hAnsi="Wingdings" w:hint="default"/>
      </w:rPr>
    </w:lvl>
  </w:abstractNum>
  <w:abstractNum w:abstractNumId="14" w15:restartNumberingAfterBreak="0">
    <w:nsid w:val="6D65FD5C"/>
    <w:multiLevelType w:val="hybridMultilevel"/>
    <w:tmpl w:val="C5780970"/>
    <w:lvl w:ilvl="0" w:tplc="93387960">
      <w:start w:val="1"/>
      <w:numFmt w:val="bullet"/>
      <w:lvlText w:val=""/>
      <w:lvlJc w:val="left"/>
      <w:pPr>
        <w:ind w:left="360" w:hanging="360"/>
      </w:pPr>
      <w:rPr>
        <w:rFonts w:ascii="Symbol" w:hAnsi="Symbol" w:hint="default"/>
      </w:rPr>
    </w:lvl>
    <w:lvl w:ilvl="1" w:tplc="FEC8F6DE">
      <w:start w:val="1"/>
      <w:numFmt w:val="bullet"/>
      <w:lvlText w:val="o"/>
      <w:lvlJc w:val="left"/>
      <w:pPr>
        <w:ind w:left="1080" w:hanging="360"/>
      </w:pPr>
      <w:rPr>
        <w:rFonts w:ascii="Courier New" w:hAnsi="Courier New" w:hint="default"/>
      </w:rPr>
    </w:lvl>
    <w:lvl w:ilvl="2" w:tplc="4EDC9F4A">
      <w:start w:val="1"/>
      <w:numFmt w:val="bullet"/>
      <w:lvlText w:val=""/>
      <w:lvlJc w:val="left"/>
      <w:pPr>
        <w:ind w:left="1800" w:hanging="360"/>
      </w:pPr>
      <w:rPr>
        <w:rFonts w:ascii="Wingdings" w:hAnsi="Wingdings" w:hint="default"/>
      </w:rPr>
    </w:lvl>
    <w:lvl w:ilvl="3" w:tplc="7B945D30">
      <w:start w:val="1"/>
      <w:numFmt w:val="bullet"/>
      <w:lvlText w:val=""/>
      <w:lvlJc w:val="left"/>
      <w:pPr>
        <w:ind w:left="2520" w:hanging="360"/>
      </w:pPr>
      <w:rPr>
        <w:rFonts w:ascii="Symbol" w:hAnsi="Symbol" w:hint="default"/>
      </w:rPr>
    </w:lvl>
    <w:lvl w:ilvl="4" w:tplc="630C5FBC">
      <w:start w:val="1"/>
      <w:numFmt w:val="bullet"/>
      <w:lvlText w:val="o"/>
      <w:lvlJc w:val="left"/>
      <w:pPr>
        <w:ind w:left="3240" w:hanging="360"/>
      </w:pPr>
      <w:rPr>
        <w:rFonts w:ascii="Courier New" w:hAnsi="Courier New" w:hint="default"/>
      </w:rPr>
    </w:lvl>
    <w:lvl w:ilvl="5" w:tplc="158860D0">
      <w:start w:val="1"/>
      <w:numFmt w:val="bullet"/>
      <w:lvlText w:val=""/>
      <w:lvlJc w:val="left"/>
      <w:pPr>
        <w:ind w:left="3960" w:hanging="360"/>
      </w:pPr>
      <w:rPr>
        <w:rFonts w:ascii="Wingdings" w:hAnsi="Wingdings" w:hint="default"/>
      </w:rPr>
    </w:lvl>
    <w:lvl w:ilvl="6" w:tplc="6606815A">
      <w:start w:val="1"/>
      <w:numFmt w:val="bullet"/>
      <w:lvlText w:val=""/>
      <w:lvlJc w:val="left"/>
      <w:pPr>
        <w:ind w:left="4680" w:hanging="360"/>
      </w:pPr>
      <w:rPr>
        <w:rFonts w:ascii="Symbol" w:hAnsi="Symbol" w:hint="default"/>
      </w:rPr>
    </w:lvl>
    <w:lvl w:ilvl="7" w:tplc="EF72A440">
      <w:start w:val="1"/>
      <w:numFmt w:val="bullet"/>
      <w:lvlText w:val="o"/>
      <w:lvlJc w:val="left"/>
      <w:pPr>
        <w:ind w:left="5400" w:hanging="360"/>
      </w:pPr>
      <w:rPr>
        <w:rFonts w:ascii="Courier New" w:hAnsi="Courier New" w:hint="default"/>
      </w:rPr>
    </w:lvl>
    <w:lvl w:ilvl="8" w:tplc="CA5A5ADC">
      <w:start w:val="1"/>
      <w:numFmt w:val="bullet"/>
      <w:lvlText w:val=""/>
      <w:lvlJc w:val="left"/>
      <w:pPr>
        <w:ind w:left="6120" w:hanging="360"/>
      </w:pPr>
      <w:rPr>
        <w:rFonts w:ascii="Wingdings" w:hAnsi="Wingdings" w:hint="default"/>
      </w:rPr>
    </w:lvl>
  </w:abstractNum>
  <w:abstractNum w:abstractNumId="15" w15:restartNumberingAfterBreak="0">
    <w:nsid w:val="77C76667"/>
    <w:multiLevelType w:val="hybridMultilevel"/>
    <w:tmpl w:val="84948BC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07130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967622">
    <w:abstractNumId w:val="8"/>
  </w:num>
  <w:num w:numId="3" w16cid:durableId="1644849753">
    <w:abstractNumId w:val="1"/>
  </w:num>
  <w:num w:numId="4" w16cid:durableId="1795782367">
    <w:abstractNumId w:val="15"/>
  </w:num>
  <w:num w:numId="5" w16cid:durableId="1144547403">
    <w:abstractNumId w:val="16"/>
  </w:num>
  <w:num w:numId="6" w16cid:durableId="1268123390">
    <w:abstractNumId w:val="6"/>
  </w:num>
  <w:num w:numId="7" w16cid:durableId="557012772">
    <w:abstractNumId w:val="7"/>
  </w:num>
  <w:num w:numId="8" w16cid:durableId="2012682317">
    <w:abstractNumId w:val="2"/>
  </w:num>
  <w:num w:numId="9" w16cid:durableId="229317835">
    <w:abstractNumId w:val="0"/>
  </w:num>
  <w:num w:numId="10" w16cid:durableId="341318867">
    <w:abstractNumId w:val="5"/>
  </w:num>
  <w:num w:numId="11" w16cid:durableId="556550362">
    <w:abstractNumId w:val="13"/>
  </w:num>
  <w:num w:numId="12" w16cid:durableId="897059339">
    <w:abstractNumId w:val="14"/>
  </w:num>
  <w:num w:numId="13" w16cid:durableId="1873836700">
    <w:abstractNumId w:val="12"/>
  </w:num>
  <w:num w:numId="14" w16cid:durableId="1806462916">
    <w:abstractNumId w:val="4"/>
  </w:num>
  <w:num w:numId="15" w16cid:durableId="338194205">
    <w:abstractNumId w:val="11"/>
  </w:num>
  <w:num w:numId="16" w16cid:durableId="1243298719">
    <w:abstractNumId w:val="10"/>
  </w:num>
  <w:num w:numId="17" w16cid:durableId="1920166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092"/>
    <w:rsid w:val="0004697B"/>
    <w:rsid w:val="000760DF"/>
    <w:rsid w:val="0009687F"/>
    <w:rsid w:val="000A2879"/>
    <w:rsid w:val="000A55DD"/>
    <w:rsid w:val="000A6CE1"/>
    <w:rsid w:val="000D3B78"/>
    <w:rsid w:val="000E3B2F"/>
    <w:rsid w:val="00122D30"/>
    <w:rsid w:val="00145E48"/>
    <w:rsid w:val="0016442D"/>
    <w:rsid w:val="00170503"/>
    <w:rsid w:val="00194B3F"/>
    <w:rsid w:val="001A1DD6"/>
    <w:rsid w:val="001A2E71"/>
    <w:rsid w:val="001B5BFA"/>
    <w:rsid w:val="001C50D1"/>
    <w:rsid w:val="00220224"/>
    <w:rsid w:val="002232EE"/>
    <w:rsid w:val="00231652"/>
    <w:rsid w:val="00241614"/>
    <w:rsid w:val="00251FE0"/>
    <w:rsid w:val="00287F86"/>
    <w:rsid w:val="002904A1"/>
    <w:rsid w:val="00296F9D"/>
    <w:rsid w:val="00297279"/>
    <w:rsid w:val="002A4557"/>
    <w:rsid w:val="002A7916"/>
    <w:rsid w:val="002C79C6"/>
    <w:rsid w:val="002E50C4"/>
    <w:rsid w:val="00314824"/>
    <w:rsid w:val="00331FEE"/>
    <w:rsid w:val="0034320C"/>
    <w:rsid w:val="00350AF8"/>
    <w:rsid w:val="003539D0"/>
    <w:rsid w:val="00360ABE"/>
    <w:rsid w:val="00363C9F"/>
    <w:rsid w:val="00370EEC"/>
    <w:rsid w:val="003A6B5E"/>
    <w:rsid w:val="003B2BEC"/>
    <w:rsid w:val="003C3558"/>
    <w:rsid w:val="003C3674"/>
    <w:rsid w:val="003C3D85"/>
    <w:rsid w:val="003D032F"/>
    <w:rsid w:val="003D375A"/>
    <w:rsid w:val="003D7C72"/>
    <w:rsid w:val="003F325B"/>
    <w:rsid w:val="003F7C6C"/>
    <w:rsid w:val="00407FEA"/>
    <w:rsid w:val="004126AB"/>
    <w:rsid w:val="00420636"/>
    <w:rsid w:val="00431542"/>
    <w:rsid w:val="004409FA"/>
    <w:rsid w:val="00442B95"/>
    <w:rsid w:val="004568A3"/>
    <w:rsid w:val="0046679D"/>
    <w:rsid w:val="004719BC"/>
    <w:rsid w:val="0047234A"/>
    <w:rsid w:val="004764E2"/>
    <w:rsid w:val="00485583"/>
    <w:rsid w:val="00494BCC"/>
    <w:rsid w:val="004A185B"/>
    <w:rsid w:val="004B42C6"/>
    <w:rsid w:val="004C23B4"/>
    <w:rsid w:val="004F0134"/>
    <w:rsid w:val="004F788F"/>
    <w:rsid w:val="005021E6"/>
    <w:rsid w:val="00506851"/>
    <w:rsid w:val="0051261B"/>
    <w:rsid w:val="00532E88"/>
    <w:rsid w:val="0053531F"/>
    <w:rsid w:val="005439CB"/>
    <w:rsid w:val="005462EB"/>
    <w:rsid w:val="005508BA"/>
    <w:rsid w:val="005553A8"/>
    <w:rsid w:val="00572792"/>
    <w:rsid w:val="00572F91"/>
    <w:rsid w:val="0057406C"/>
    <w:rsid w:val="0058783A"/>
    <w:rsid w:val="005A1F7C"/>
    <w:rsid w:val="005A2C3A"/>
    <w:rsid w:val="005B2518"/>
    <w:rsid w:val="005C7453"/>
    <w:rsid w:val="005D7CCB"/>
    <w:rsid w:val="00600C89"/>
    <w:rsid w:val="0060794B"/>
    <w:rsid w:val="006121A2"/>
    <w:rsid w:val="0062655E"/>
    <w:rsid w:val="00684D1B"/>
    <w:rsid w:val="0069368D"/>
    <w:rsid w:val="006A5D74"/>
    <w:rsid w:val="006C19B7"/>
    <w:rsid w:val="00706922"/>
    <w:rsid w:val="0073555B"/>
    <w:rsid w:val="007375F3"/>
    <w:rsid w:val="00747A7D"/>
    <w:rsid w:val="00752FDC"/>
    <w:rsid w:val="007575E6"/>
    <w:rsid w:val="00763821"/>
    <w:rsid w:val="007657BA"/>
    <w:rsid w:val="00783CD4"/>
    <w:rsid w:val="00791313"/>
    <w:rsid w:val="007B1363"/>
    <w:rsid w:val="007D66BF"/>
    <w:rsid w:val="007D6DF3"/>
    <w:rsid w:val="007F0285"/>
    <w:rsid w:val="007F39B2"/>
    <w:rsid w:val="007F7FBB"/>
    <w:rsid w:val="008161EB"/>
    <w:rsid w:val="0081684A"/>
    <w:rsid w:val="00873DF7"/>
    <w:rsid w:val="00882CCB"/>
    <w:rsid w:val="008A2DDF"/>
    <w:rsid w:val="008C5609"/>
    <w:rsid w:val="008C76D0"/>
    <w:rsid w:val="008E4FE8"/>
    <w:rsid w:val="008F2FF8"/>
    <w:rsid w:val="008F33CC"/>
    <w:rsid w:val="009058EE"/>
    <w:rsid w:val="00940292"/>
    <w:rsid w:val="0095647D"/>
    <w:rsid w:val="00964F0A"/>
    <w:rsid w:val="00974A4A"/>
    <w:rsid w:val="00997908"/>
    <w:rsid w:val="009A3287"/>
    <w:rsid w:val="009B2C61"/>
    <w:rsid w:val="009C401E"/>
    <w:rsid w:val="009D5AAA"/>
    <w:rsid w:val="009E6349"/>
    <w:rsid w:val="009F1F50"/>
    <w:rsid w:val="00A33F27"/>
    <w:rsid w:val="00A349B8"/>
    <w:rsid w:val="00A4258A"/>
    <w:rsid w:val="00A47FC0"/>
    <w:rsid w:val="00A6592D"/>
    <w:rsid w:val="00AA694A"/>
    <w:rsid w:val="00AB4CB4"/>
    <w:rsid w:val="00AB64AE"/>
    <w:rsid w:val="00AB76AE"/>
    <w:rsid w:val="00AC2E14"/>
    <w:rsid w:val="00AC4A51"/>
    <w:rsid w:val="00AE0CB8"/>
    <w:rsid w:val="00AE1136"/>
    <w:rsid w:val="00AF7957"/>
    <w:rsid w:val="00B261CC"/>
    <w:rsid w:val="00B34236"/>
    <w:rsid w:val="00B55448"/>
    <w:rsid w:val="00B565ED"/>
    <w:rsid w:val="00B60990"/>
    <w:rsid w:val="00B71053"/>
    <w:rsid w:val="00B71681"/>
    <w:rsid w:val="00B74F06"/>
    <w:rsid w:val="00B94AF3"/>
    <w:rsid w:val="00BA6529"/>
    <w:rsid w:val="00BD7649"/>
    <w:rsid w:val="00BF18F7"/>
    <w:rsid w:val="00BF5BB7"/>
    <w:rsid w:val="00C00AEE"/>
    <w:rsid w:val="00C31F1B"/>
    <w:rsid w:val="00C33AD9"/>
    <w:rsid w:val="00C351D8"/>
    <w:rsid w:val="00C8302B"/>
    <w:rsid w:val="00CB3831"/>
    <w:rsid w:val="00CC19D2"/>
    <w:rsid w:val="00CE029F"/>
    <w:rsid w:val="00CE599E"/>
    <w:rsid w:val="00D0116A"/>
    <w:rsid w:val="00D014D1"/>
    <w:rsid w:val="00D336BA"/>
    <w:rsid w:val="00D4405B"/>
    <w:rsid w:val="00D47778"/>
    <w:rsid w:val="00D53877"/>
    <w:rsid w:val="00D66E33"/>
    <w:rsid w:val="00D76926"/>
    <w:rsid w:val="00DA4E59"/>
    <w:rsid w:val="00DA5DB8"/>
    <w:rsid w:val="00DC30E4"/>
    <w:rsid w:val="00E01FB2"/>
    <w:rsid w:val="00E13AEA"/>
    <w:rsid w:val="00E47AE1"/>
    <w:rsid w:val="00E54A23"/>
    <w:rsid w:val="00E67654"/>
    <w:rsid w:val="00E702D9"/>
    <w:rsid w:val="00EB0CE4"/>
    <w:rsid w:val="00EF1B0A"/>
    <w:rsid w:val="00EF259A"/>
    <w:rsid w:val="00F26AC5"/>
    <w:rsid w:val="00F46011"/>
    <w:rsid w:val="00F9685E"/>
    <w:rsid w:val="00FA4757"/>
    <w:rsid w:val="00FB169D"/>
    <w:rsid w:val="00FB667D"/>
    <w:rsid w:val="00FC28BB"/>
    <w:rsid w:val="00FC5092"/>
    <w:rsid w:val="00FC61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E3584"/>
  <w15:docId w15:val="{A5C0679F-ED60-43E2-8259-E3E2FD15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ar"/>
    <w:uiPriority w:val="9"/>
    <w:qFormat/>
    <w:rsid w:val="001B5BFA"/>
    <w:pPr>
      <w:spacing w:before="100" w:beforeAutospacing="1" w:after="100" w:afterAutospacing="1" w:line="240" w:lineRule="auto"/>
      <w:outlineLvl w:val="4"/>
    </w:pPr>
    <w:rPr>
      <w:rFonts w:ascii="Times New Roman" w:eastAsia="Times New Roman" w:hAnsi="Times New Roman" w:cs="Times New Roman"/>
      <w:b/>
      <w:bCs/>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50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5092"/>
  </w:style>
  <w:style w:type="paragraph" w:styleId="Piedepgina">
    <w:name w:val="footer"/>
    <w:basedOn w:val="Normal"/>
    <w:link w:val="PiedepginaCar"/>
    <w:uiPriority w:val="99"/>
    <w:unhideWhenUsed/>
    <w:rsid w:val="00FC50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5092"/>
  </w:style>
  <w:style w:type="paragraph" w:styleId="Textodeglobo">
    <w:name w:val="Balloon Text"/>
    <w:basedOn w:val="Normal"/>
    <w:link w:val="TextodegloboCar"/>
    <w:uiPriority w:val="99"/>
    <w:semiHidden/>
    <w:unhideWhenUsed/>
    <w:rsid w:val="00FC50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C5092"/>
    <w:rPr>
      <w:rFonts w:ascii="Tahoma" w:hAnsi="Tahoma" w:cs="Tahoma"/>
      <w:sz w:val="16"/>
      <w:szCs w:val="16"/>
    </w:rPr>
  </w:style>
  <w:style w:type="table" w:styleId="Tablaconcuadrcula">
    <w:name w:val="Table Grid"/>
    <w:basedOn w:val="Tablanormal"/>
    <w:uiPriority w:val="59"/>
    <w:rsid w:val="004723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405B"/>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efault">
    <w:name w:val="Default"/>
    <w:rsid w:val="00D4405B"/>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semiHidden/>
    <w:unhideWhenUsed/>
    <w:rsid w:val="00D4405B"/>
    <w:pPr>
      <w:spacing w:after="0" w:line="240" w:lineRule="auto"/>
      <w:jc w:val="both"/>
    </w:pPr>
    <w:rPr>
      <w:rFonts w:ascii="Times New Roman" w:eastAsia="Times New Roman" w:hAnsi="Times New Roman" w:cs="Times New Roman"/>
      <w:sz w:val="24"/>
      <w:szCs w:val="24"/>
      <w:lang w:val="es-ES_tradnl" w:eastAsia="es-ES"/>
    </w:rPr>
  </w:style>
  <w:style w:type="character" w:customStyle="1" w:styleId="TextoindependienteCar">
    <w:name w:val="Texto independiente Car"/>
    <w:basedOn w:val="Fuentedeprrafopredeter"/>
    <w:link w:val="Textoindependiente"/>
    <w:uiPriority w:val="99"/>
    <w:semiHidden/>
    <w:rsid w:val="00D4405B"/>
    <w:rPr>
      <w:rFonts w:ascii="Times New Roman" w:eastAsia="Times New Roman" w:hAnsi="Times New Roman" w:cs="Times New Roman"/>
      <w:sz w:val="24"/>
      <w:szCs w:val="24"/>
      <w:lang w:val="es-ES_tradnl" w:eastAsia="es-ES"/>
    </w:rPr>
  </w:style>
  <w:style w:type="character" w:customStyle="1" w:styleId="apple-converted-space">
    <w:name w:val="apple-converted-space"/>
    <w:rsid w:val="00D4405B"/>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D4405B"/>
    <w:pPr>
      <w:ind w:left="708"/>
    </w:pPr>
    <w:rPr>
      <w:rFonts w:ascii="Calibri" w:eastAsia="Calibri" w:hAnsi="Calibri" w:cs="Times New Roman"/>
      <w:lang w:val="es-ES_tradnl"/>
    </w:rPr>
  </w:style>
  <w:style w:type="paragraph" w:styleId="Sinespaciado">
    <w:name w:val="No Spacing"/>
    <w:link w:val="SinespaciadoCar"/>
    <w:uiPriority w:val="1"/>
    <w:qFormat/>
    <w:rsid w:val="00DA4E59"/>
    <w:pPr>
      <w:spacing w:after="0" w:line="240" w:lineRule="auto"/>
    </w:pPr>
    <w:rPr>
      <w:rFonts w:ascii="Times New Roman" w:eastAsia="Times New Roman" w:hAnsi="Times New Roman" w:cs="Times New Roman"/>
      <w:sz w:val="20"/>
      <w:szCs w:val="20"/>
      <w:lang w:val="es-ES_tradnl" w:eastAsia="es-MX"/>
    </w:rPr>
  </w:style>
  <w:style w:type="paragraph" w:customStyle="1" w:styleId="m-5762358617976121461gmail-msonospacing">
    <w:name w:val="m_-5762358617976121461gmail-msonospacing"/>
    <w:basedOn w:val="Normal"/>
    <w:rsid w:val="005A2C3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uiPriority w:val="22"/>
    <w:qFormat/>
    <w:rsid w:val="0004697B"/>
    <w:rPr>
      <w:b/>
      <w:bCs/>
    </w:rPr>
  </w:style>
  <w:style w:type="character" w:customStyle="1" w:styleId="SinespaciadoCar">
    <w:name w:val="Sin espaciado Car"/>
    <w:link w:val="Sinespaciado"/>
    <w:rsid w:val="003D375A"/>
    <w:rPr>
      <w:rFonts w:ascii="Times New Roman" w:eastAsia="Times New Roman" w:hAnsi="Times New Roman" w:cs="Times New Roman"/>
      <w:sz w:val="20"/>
      <w:szCs w:val="20"/>
      <w:lang w:val="es-ES_tradnl" w:eastAsia="es-MX"/>
    </w:rPr>
  </w:style>
  <w:style w:type="character" w:styleId="Hipervnculo">
    <w:name w:val="Hyperlink"/>
    <w:basedOn w:val="Fuentedeprrafopredeter"/>
    <w:uiPriority w:val="99"/>
    <w:semiHidden/>
    <w:unhideWhenUsed/>
    <w:rsid w:val="00220224"/>
    <w:rPr>
      <w:color w:val="0000FF"/>
      <w:u w:val="single"/>
    </w:rPr>
  </w:style>
  <w:style w:type="paragraph" w:styleId="Textonotapie">
    <w:name w:val="footnote text"/>
    <w:basedOn w:val="Normal"/>
    <w:link w:val="TextonotapieCar"/>
    <w:uiPriority w:val="99"/>
    <w:semiHidden/>
    <w:unhideWhenUsed/>
    <w:rsid w:val="00B34236"/>
    <w:pPr>
      <w:spacing w:after="0" w:line="240" w:lineRule="auto"/>
      <w:jc w:val="both"/>
    </w:pPr>
    <w:rPr>
      <w:rFonts w:eastAsiaTheme="minorEastAsia"/>
      <w:sz w:val="20"/>
      <w:szCs w:val="20"/>
      <w:lang w:eastAsia="es-CO"/>
    </w:rPr>
  </w:style>
  <w:style w:type="character" w:customStyle="1" w:styleId="TextonotapieCar">
    <w:name w:val="Texto nota pie Car"/>
    <w:basedOn w:val="Fuentedeprrafopredeter"/>
    <w:link w:val="Textonotapie"/>
    <w:uiPriority w:val="99"/>
    <w:semiHidden/>
    <w:rsid w:val="00B34236"/>
    <w:rPr>
      <w:rFonts w:eastAsiaTheme="minorEastAsia"/>
      <w:sz w:val="20"/>
      <w:szCs w:val="20"/>
      <w:lang w:eastAsia="es-CO"/>
    </w:rPr>
  </w:style>
  <w:style w:type="character" w:styleId="Refdenotaalpie">
    <w:name w:val="footnote reference"/>
    <w:basedOn w:val="Fuentedeprrafopredeter"/>
    <w:uiPriority w:val="99"/>
    <w:semiHidden/>
    <w:unhideWhenUsed/>
    <w:rsid w:val="00B34236"/>
    <w:rPr>
      <w:vertAlign w:val="superscript"/>
    </w:rPr>
  </w:style>
  <w:style w:type="character" w:customStyle="1" w:styleId="Ttulo5Car">
    <w:name w:val="Título 5 Car"/>
    <w:basedOn w:val="Fuentedeprrafopredeter"/>
    <w:link w:val="Ttulo5"/>
    <w:uiPriority w:val="9"/>
    <w:rsid w:val="001B5BFA"/>
    <w:rPr>
      <w:rFonts w:ascii="Times New Roman" w:eastAsia="Times New Roman" w:hAnsi="Times New Roman" w:cs="Times New Roman"/>
      <w:b/>
      <w:bCs/>
      <w:sz w:val="20"/>
      <w:szCs w:val="20"/>
      <w:lang w:val="en-US"/>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370EEC"/>
    <w:rPr>
      <w:rFonts w:ascii="Calibri" w:eastAsia="Calibri" w:hAnsi="Calibri" w:cs="Times New Roman"/>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716">
      <w:bodyDiv w:val="1"/>
      <w:marLeft w:val="0"/>
      <w:marRight w:val="0"/>
      <w:marTop w:val="0"/>
      <w:marBottom w:val="0"/>
      <w:divBdr>
        <w:top w:val="none" w:sz="0" w:space="0" w:color="auto"/>
        <w:left w:val="none" w:sz="0" w:space="0" w:color="auto"/>
        <w:bottom w:val="none" w:sz="0" w:space="0" w:color="auto"/>
        <w:right w:val="none" w:sz="0" w:space="0" w:color="auto"/>
      </w:divBdr>
      <w:divsChild>
        <w:div w:id="281612563">
          <w:marLeft w:val="0"/>
          <w:marRight w:val="0"/>
          <w:marTop w:val="0"/>
          <w:marBottom w:val="0"/>
          <w:divBdr>
            <w:top w:val="none" w:sz="0" w:space="0" w:color="auto"/>
            <w:left w:val="none" w:sz="0" w:space="0" w:color="auto"/>
            <w:bottom w:val="none" w:sz="0" w:space="0" w:color="auto"/>
            <w:right w:val="none" w:sz="0" w:space="0" w:color="auto"/>
          </w:divBdr>
          <w:divsChild>
            <w:div w:id="612981323">
              <w:marLeft w:val="0"/>
              <w:marRight w:val="0"/>
              <w:marTop w:val="0"/>
              <w:marBottom w:val="0"/>
              <w:divBdr>
                <w:top w:val="none" w:sz="0" w:space="0" w:color="auto"/>
                <w:left w:val="none" w:sz="0" w:space="0" w:color="auto"/>
                <w:bottom w:val="none" w:sz="0" w:space="0" w:color="auto"/>
                <w:right w:val="none" w:sz="0" w:space="0" w:color="auto"/>
              </w:divBdr>
              <w:divsChild>
                <w:div w:id="63598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80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8267" TargetMode="External"/><Relationship Id="rId3" Type="http://schemas.openxmlformats.org/officeDocument/2006/relationships/settings" Target="settings.xml"/><Relationship Id="rId7" Type="http://schemas.openxmlformats.org/officeDocument/2006/relationships/hyperlink" Target="https://www.funcionpublica.gov.co/eva/gestornormativo/norma.php?i=37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3341</Words>
  <Characters>18376</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Personeria</dc:creator>
  <cp:lastModifiedBy>ALCIDES TOBON ECHEVERRI</cp:lastModifiedBy>
  <cp:revision>2</cp:revision>
  <cp:lastPrinted>2018-03-01T18:01:00Z</cp:lastPrinted>
  <dcterms:created xsi:type="dcterms:W3CDTF">2025-03-01T10:59:00Z</dcterms:created>
  <dcterms:modified xsi:type="dcterms:W3CDTF">2025-03-01T10:59:00Z</dcterms:modified>
</cp:coreProperties>
</file>